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013EB">
      <w:pPr>
        <w:ind w:firstLine="6325" w:firstLineChars="3000"/>
        <w:rPr>
          <w:b/>
          <w:bCs/>
        </w:rPr>
      </w:pPr>
      <w:r>
        <w:rPr>
          <w:rFonts w:hint="eastAsia"/>
          <w:b/>
          <w:bCs/>
        </w:rPr>
        <w:t>合同编号：</w:t>
      </w:r>
    </w:p>
    <w:p w14:paraId="1E5F4BE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1BF68554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70DAEA9">
      <w:pPr>
        <w:jc w:val="center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7EA63B8A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0A6288D3">
      <w:pPr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4F3595A8">
      <w:pPr>
        <w:pStyle w:val="2"/>
        <w:rPr>
          <w:rFonts w:ascii="黑体" w:hAnsi="黑体" w:eastAsia="黑体" w:cs="黑体"/>
          <w:b/>
          <w:bCs/>
          <w:spacing w:val="34"/>
          <w:sz w:val="44"/>
          <w:szCs w:val="44"/>
        </w:rPr>
      </w:pPr>
    </w:p>
    <w:p w14:paraId="3AB9FBF1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XXX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项目节能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eastAsia="zh-CN"/>
        </w:rPr>
        <w:t>验收</w:t>
      </w:r>
      <w:r>
        <w:rPr>
          <w:rFonts w:hint="eastAsia" w:ascii="宋体" w:hAnsi="宋体" w:cs="宋体"/>
          <w:b/>
          <w:bCs/>
          <w:spacing w:val="0"/>
          <w:sz w:val="44"/>
          <w:szCs w:val="44"/>
          <w:lang w:val="en-US" w:eastAsia="zh-CN"/>
        </w:rPr>
        <w:t>服务</w:t>
      </w:r>
      <w:r>
        <w:rPr>
          <w:rFonts w:hint="eastAsia" w:ascii="宋体" w:hAnsi="宋体" w:cs="宋体"/>
          <w:b/>
          <w:bCs/>
          <w:spacing w:val="0"/>
          <w:sz w:val="44"/>
          <w:szCs w:val="44"/>
        </w:rPr>
        <w:t>合同</w:t>
      </w:r>
    </w:p>
    <w:p w14:paraId="0D833A5D">
      <w:pPr>
        <w:jc w:val="center"/>
        <w:rPr>
          <w:rFonts w:ascii="宋体" w:hAnsi="宋体" w:cs="宋体"/>
          <w:b/>
          <w:bCs/>
          <w:spacing w:val="34"/>
          <w:sz w:val="44"/>
          <w:szCs w:val="44"/>
        </w:rPr>
      </w:pPr>
    </w:p>
    <w:p w14:paraId="2752573C">
      <w:pPr>
        <w:spacing w:line="300" w:lineRule="auto"/>
        <w:ind w:firstLine="1449" w:firstLineChars="328"/>
        <w:rPr>
          <w:rFonts w:ascii="宋体" w:hAnsi="宋体" w:cs="宋体"/>
          <w:bCs/>
          <w:kern w:val="0"/>
          <w:sz w:val="24"/>
          <w:u w:val="single"/>
        </w:rPr>
      </w:pPr>
      <w:r>
        <w:rPr>
          <w:rFonts w:hint="eastAsia" w:ascii="宋体" w:hAnsi="宋体" w:cs="宋体"/>
          <w:b/>
          <w:sz w:val="44"/>
        </w:rPr>
        <w:tab/>
      </w:r>
      <w:r>
        <w:rPr>
          <w:rFonts w:hint="eastAsia" w:ascii="宋体" w:hAnsi="宋体" w:cs="宋体"/>
          <w:b/>
          <w:sz w:val="44"/>
        </w:rPr>
        <w:t xml:space="preserve">                 </w:t>
      </w:r>
    </w:p>
    <w:p w14:paraId="74D7E36D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3CE9776F">
      <w:pPr>
        <w:tabs>
          <w:tab w:val="left" w:pos="6039"/>
        </w:tabs>
        <w:rPr>
          <w:rFonts w:ascii="宋体" w:hAnsi="宋体" w:cs="宋体"/>
          <w:bCs/>
          <w:sz w:val="44"/>
        </w:rPr>
      </w:pPr>
    </w:p>
    <w:p w14:paraId="0C726EB8">
      <w:pPr>
        <w:spacing w:line="300" w:lineRule="auto"/>
        <w:ind w:left="3054" w:hanging="3054" w:hangingChars="895"/>
        <w:rPr>
          <w:rFonts w:ascii="宋体" w:hAnsi="宋体" w:cs="宋体"/>
          <w:b/>
          <w:spacing w:val="10"/>
          <w:sz w:val="32"/>
        </w:rPr>
      </w:pPr>
      <w:r>
        <w:rPr>
          <w:rFonts w:hint="eastAsia" w:ascii="宋体" w:hAnsi="宋体" w:cs="宋体"/>
          <w:b/>
          <w:spacing w:val="10"/>
          <w:sz w:val="32"/>
        </w:rPr>
        <w:t xml:space="preserve">     </w:t>
      </w:r>
    </w:p>
    <w:p w14:paraId="473FA7C3">
      <w:pPr>
        <w:pStyle w:val="2"/>
        <w:rPr>
          <w:b/>
          <w:spacing w:val="10"/>
          <w:sz w:val="32"/>
        </w:rPr>
      </w:pPr>
    </w:p>
    <w:p w14:paraId="2816A67E">
      <w:pPr>
        <w:rPr>
          <w:rFonts w:ascii="宋体" w:hAnsi="宋体" w:cs="宋体"/>
          <w:b/>
          <w:spacing w:val="10"/>
          <w:sz w:val="32"/>
        </w:rPr>
      </w:pPr>
    </w:p>
    <w:p w14:paraId="532A797F">
      <w:pPr>
        <w:pStyle w:val="2"/>
      </w:pPr>
    </w:p>
    <w:p w14:paraId="6FF5E264">
      <w:pPr>
        <w:pStyle w:val="2"/>
      </w:pPr>
    </w:p>
    <w:p w14:paraId="612054E0">
      <w:pPr>
        <w:spacing w:line="300" w:lineRule="auto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/>
          <w:b/>
          <w:sz w:val="30"/>
          <w:szCs w:val="30"/>
        </w:rPr>
        <w:t xml:space="preserve">      </w:t>
      </w:r>
      <w:r>
        <w:rPr>
          <w:rFonts w:hint="eastAsia" w:ascii="宋体" w:hAnsi="宋体" w:cs="宋体"/>
          <w:b/>
          <w:sz w:val="30"/>
          <w:szCs w:val="30"/>
        </w:rPr>
        <w:t>委托方（甲方）：</w:t>
      </w:r>
    </w:p>
    <w:p w14:paraId="47DEC01C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</w:rPr>
      </w:pPr>
    </w:p>
    <w:p w14:paraId="4CF37071">
      <w:pPr>
        <w:spacing w:line="300" w:lineRule="auto"/>
        <w:ind w:firstLine="904" w:firstLineChars="300"/>
        <w:rPr>
          <w:rFonts w:ascii="宋体" w:hAnsi="宋体" w:cs="宋体"/>
          <w:b/>
          <w:sz w:val="30"/>
          <w:szCs w:val="30"/>
          <w:u w:val="single"/>
        </w:rPr>
      </w:pPr>
      <w:r>
        <w:rPr>
          <w:rFonts w:hint="eastAsia" w:ascii="宋体" w:hAnsi="宋体" w:cs="宋体"/>
          <w:b/>
          <w:sz w:val="30"/>
          <w:szCs w:val="30"/>
        </w:rPr>
        <w:t>承接方（乙方）：</w:t>
      </w:r>
    </w:p>
    <w:p w14:paraId="54EFA412">
      <w:pPr>
        <w:spacing w:line="300" w:lineRule="auto"/>
        <w:ind w:firstLine="988" w:firstLineChars="328"/>
        <w:rPr>
          <w:rFonts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      </w:t>
      </w:r>
    </w:p>
    <w:p w14:paraId="50595943">
      <w:pPr>
        <w:spacing w:line="300" w:lineRule="auto"/>
        <w:rPr>
          <w:b/>
          <w:sz w:val="32"/>
        </w:rPr>
      </w:pPr>
      <w:r>
        <w:rPr>
          <w:rFonts w:hint="eastAsia"/>
          <w:b/>
          <w:sz w:val="32"/>
        </w:rPr>
        <w:t xml:space="preserve">      </w:t>
      </w:r>
      <w:r>
        <w:rPr>
          <w:b/>
          <w:sz w:val="32"/>
        </w:rPr>
        <w:t xml:space="preserve">签 </w:t>
      </w:r>
      <w:r>
        <w:rPr>
          <w:rFonts w:hint="eastAsia"/>
          <w:b/>
          <w:sz w:val="32"/>
        </w:rPr>
        <w:t>订</w:t>
      </w:r>
      <w:r>
        <w:rPr>
          <w:b/>
          <w:sz w:val="32"/>
        </w:rPr>
        <w:t xml:space="preserve"> 日 期：</w:t>
      </w:r>
      <w:r>
        <w:rPr>
          <w:rFonts w:hint="eastAsia"/>
          <w:b/>
          <w:sz w:val="32"/>
        </w:rPr>
        <w:t xml:space="preserve"> 202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年  </w:t>
      </w:r>
      <w:r>
        <w:rPr>
          <w:rFonts w:hint="eastAsia"/>
          <w:b/>
          <w:sz w:val="32"/>
          <w:lang w:val="en-US" w:eastAsia="zh-CN"/>
        </w:rPr>
        <w:t xml:space="preserve"> </w:t>
      </w:r>
      <w:r>
        <w:rPr>
          <w:rFonts w:hint="eastAsia"/>
          <w:b/>
          <w:sz w:val="32"/>
        </w:rPr>
        <w:t xml:space="preserve"> </w:t>
      </w:r>
      <w:r>
        <w:rPr>
          <w:b/>
          <w:sz w:val="32"/>
        </w:rPr>
        <w:t xml:space="preserve">月 </w:t>
      </w:r>
      <w:r>
        <w:rPr>
          <w:rFonts w:hint="eastAsia"/>
          <w:b/>
          <w:sz w:val="32"/>
        </w:rPr>
        <w:t xml:space="preserve">   </w:t>
      </w:r>
      <w:r>
        <w:rPr>
          <w:b/>
          <w:sz w:val="32"/>
        </w:rPr>
        <w:t xml:space="preserve"> 日</w:t>
      </w:r>
    </w:p>
    <w:p w14:paraId="4C582B80">
      <w:pPr>
        <w:spacing w:line="300" w:lineRule="auto"/>
        <w:rPr>
          <w:b/>
          <w:sz w:val="32"/>
        </w:rPr>
      </w:pPr>
    </w:p>
    <w:p w14:paraId="7F327199">
      <w:pPr>
        <w:sectPr>
          <w:footerReference r:id="rId3" w:type="default"/>
          <w:footerReference r:id="rId4" w:type="even"/>
          <w:pgSz w:w="11906" w:h="16838"/>
          <w:pgMar w:top="1361" w:right="1612" w:bottom="1134" w:left="1474" w:header="851" w:footer="992" w:gutter="0"/>
          <w:cols w:space="720" w:num="1"/>
          <w:docGrid w:type="lines" w:linePitch="312" w:charSpace="0"/>
        </w:sectPr>
      </w:pPr>
    </w:p>
    <w:p w14:paraId="4C2EB3D7">
      <w:pPr>
        <w:spacing w:line="360" w:lineRule="auto"/>
        <w:rPr>
          <w:bCs/>
          <w:kern w:val="0"/>
          <w:sz w:val="24"/>
          <w:u w:val="single"/>
        </w:rPr>
      </w:pPr>
      <w:r>
        <w:rPr>
          <w:rFonts w:hint="eastAsia"/>
          <w:bCs/>
          <w:sz w:val="24"/>
        </w:rPr>
        <w:t xml:space="preserve">                                </w:t>
      </w:r>
    </w:p>
    <w:p w14:paraId="0A62616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甲方（全称）：</w:t>
      </w:r>
    </w:p>
    <w:p w14:paraId="3F3ABF22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spacing w:beforeLines="-2147483648" w:afterLines="-2147483648" w:line="48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sz w:val="24"/>
        </w:rPr>
        <w:t>乙方（全称）：</w:t>
      </w:r>
    </w:p>
    <w:p w14:paraId="67FB169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根据《中华人民共和国民法典》及其有关法律、法规，遵循平等、自愿、公平和诚实信用的原则，双方就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四川国际航展(ACC飞街片区)基础设施建设项目-房屋建设及附属设施</w:t>
      </w:r>
      <w:r>
        <w:rPr>
          <w:rFonts w:hint="eastAsia" w:ascii="宋体" w:hAnsi="宋体" w:eastAsia="宋体" w:cs="宋体"/>
          <w:sz w:val="24"/>
          <w:u w:val="single"/>
        </w:rPr>
        <w:t>(以下简称项目)的节能</w:t>
      </w:r>
      <w:r>
        <w:rPr>
          <w:rFonts w:hint="eastAsia" w:ascii="宋体" w:hAnsi="宋体" w:cs="宋体"/>
          <w:sz w:val="24"/>
          <w:u w:val="single"/>
          <w:lang w:eastAsia="zh-CN"/>
        </w:rPr>
        <w:t>验收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服务</w:t>
      </w:r>
      <w:r>
        <w:rPr>
          <w:rFonts w:hint="eastAsia" w:ascii="宋体" w:hAnsi="宋体" w:eastAsia="宋体" w:cs="宋体"/>
          <w:sz w:val="24"/>
        </w:rPr>
        <w:t>协商一致，并达成合同如下：</w:t>
      </w:r>
    </w:p>
    <w:p w14:paraId="2C1F0A1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24"/>
        </w:rPr>
        <w:t>一、项目概况</w:t>
      </w:r>
    </w:p>
    <w:p w14:paraId="496FF7A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1、项目名称：</w:t>
      </w:r>
      <w:r>
        <w:rPr>
          <w:rFonts w:hint="eastAsia" w:ascii="宋体" w:hAnsi="宋体" w:cs="宋体"/>
          <w:sz w:val="24"/>
          <w:u w:val="single"/>
          <w:lang w:eastAsia="zh-CN"/>
        </w:rPr>
        <w:t>四川国际航展(ACC飞街片区)基础设施建设项目-房屋建设及附属设施。</w:t>
      </w:r>
    </w:p>
    <w:p w14:paraId="457518D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</w:rPr>
        <w:t>2、建设地点：</w:t>
      </w:r>
      <w:r>
        <w:rPr>
          <w:rFonts w:hint="eastAsia" w:ascii="宋体" w:hAnsi="宋体" w:cs="宋体"/>
          <w:sz w:val="24"/>
          <w:u w:val="single"/>
          <w:lang w:eastAsia="zh-CN"/>
        </w:rPr>
        <w:t>广汉市。</w:t>
      </w:r>
    </w:p>
    <w:p w14:paraId="25150710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3、</w:t>
      </w:r>
      <w:r>
        <w:rPr>
          <w:rFonts w:hint="eastAsia" w:ascii="宋体" w:hAnsi="宋体" w:eastAsia="宋体" w:cs="宋体"/>
          <w:sz w:val="24"/>
          <w:lang w:val="en-US" w:eastAsia="zh-CN"/>
        </w:rPr>
        <w:t>建设</w:t>
      </w:r>
      <w:r>
        <w:rPr>
          <w:rFonts w:hint="eastAsia" w:ascii="宋体" w:hAnsi="宋体" w:eastAsia="宋体" w:cs="宋体"/>
          <w:sz w:val="24"/>
        </w:rPr>
        <w:t>规模：</w:t>
      </w:r>
      <w:r>
        <w:rPr>
          <w:rFonts w:hint="eastAsia" w:ascii="宋体" w:hAnsi="宋体" w:cs="宋体"/>
          <w:sz w:val="24"/>
          <w:u w:val="single"/>
          <w:lang w:eastAsia="zh-CN"/>
        </w:rPr>
        <w:t>总建筑面积38646.27㎡（地上建筑面积24847.79㎡，地下建筑面积：13798.48㎡），由1栋酒店及1栋商业综合体构成，酒店层数7F，高度28.8m，商业办公层数3F，高度13.8m，机动车位188辆。</w:t>
      </w:r>
    </w:p>
    <w:p w14:paraId="308AD71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二、工作内容</w:t>
      </w:r>
      <w:r>
        <w:rPr>
          <w:rFonts w:hint="eastAsia" w:ascii="宋体" w:hAnsi="宋体" w:cs="宋体"/>
          <w:b/>
          <w:bCs/>
          <w:sz w:val="24"/>
          <w:lang w:eastAsia="zh-CN"/>
        </w:rPr>
        <w:t>、要求及服务期限</w:t>
      </w:r>
    </w:p>
    <w:p w14:paraId="69B046A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1、服务内容：</w:t>
      </w:r>
      <w:r>
        <w:rPr>
          <w:rFonts w:hint="eastAsia" w:ascii="宋体" w:hAnsi="宋体" w:eastAsia="宋体" w:cs="宋体"/>
          <w:sz w:val="24"/>
        </w:rPr>
        <w:t>乙方应根据甲方提供的项目资料和相关节能标准，对甲方的项目进行节能验收</w:t>
      </w:r>
      <w:r>
        <w:rPr>
          <w:rFonts w:hint="eastAsia" w:ascii="宋体" w:hAnsi="宋体" w:eastAsia="宋体" w:cs="宋体"/>
          <w:sz w:val="24"/>
          <w:lang w:eastAsia="zh-CN"/>
        </w:rPr>
        <w:t>，</w:t>
      </w:r>
      <w:r>
        <w:rPr>
          <w:rFonts w:hint="eastAsia" w:ascii="宋体" w:hAnsi="宋体" w:eastAsia="宋体" w:cs="宋体"/>
          <w:sz w:val="24"/>
        </w:rPr>
        <w:t>编制验收报告并完成主管部门备案。</w:t>
      </w:r>
    </w:p>
    <w:p w14:paraId="13B845E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2、验收标准：乙方进行节能验收应遵循国家及地方相关节能法规、标准和规范。</w:t>
      </w:r>
    </w:p>
    <w:p w14:paraId="603B9C9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3、服务期限：提供齐全项目相关资料后15天。</w:t>
      </w:r>
    </w:p>
    <w:p w14:paraId="66BDB60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sz w:val="24"/>
          <w:szCs w:val="24"/>
        </w:rPr>
        <w:t>服务费用及支付方式</w:t>
      </w:r>
    </w:p>
    <w:p w14:paraId="1B56DF3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2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</w:rPr>
        <w:t>本项目服务费用由以下组成：</w:t>
      </w:r>
    </w:p>
    <w:p w14:paraId="5111B69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本合同成交金额为：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元整（大写：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含税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），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税率：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金：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/>
          <w:color w:val="auto"/>
          <w:spacing w:val="3"/>
          <w:sz w:val="24"/>
          <w:szCs w:val="24"/>
        </w:rPr>
        <w:t>（税率*%，增值税税率根据国家现行政策执行</w:t>
      </w:r>
      <w:r>
        <w:rPr>
          <w:rFonts w:hint="eastAsia"/>
          <w:color w:val="auto"/>
          <w:spacing w:val="3"/>
          <w:sz w:val="24"/>
          <w:szCs w:val="24"/>
          <w:lang w:eastAsia="zh-CN"/>
        </w:rPr>
        <w:t>，</w:t>
      </w:r>
      <w:r>
        <w:rPr>
          <w:rFonts w:hint="eastAsia"/>
          <w:color w:val="auto"/>
          <w:spacing w:val="3"/>
          <w:sz w:val="24"/>
          <w:szCs w:val="24"/>
        </w:rPr>
        <w:t>只调整税金额度</w:t>
      </w:r>
      <w:r>
        <w:rPr>
          <w:rFonts w:hint="eastAsia"/>
          <w:color w:val="auto"/>
          <w:spacing w:val="3"/>
          <w:sz w:val="24"/>
          <w:szCs w:val="24"/>
          <w:lang w:eastAsia="zh-CN"/>
        </w:rPr>
        <w:t>，</w:t>
      </w:r>
      <w:r>
        <w:rPr>
          <w:rFonts w:hint="eastAsia"/>
          <w:color w:val="auto"/>
          <w:spacing w:val="3"/>
          <w:sz w:val="24"/>
          <w:szCs w:val="24"/>
        </w:rPr>
        <w:t>不调整不含税价款）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该费用为包干费用，包括但不限于编制、评审、会务费、人工费、材料费、交通费、差旅费、税费、利润、保险费用等为完成本项目约定服务的所有费用，以及后续服务费。除此之外，乙方不得要求甲方支付任何费用</w:t>
      </w:r>
      <w:r>
        <w:rPr>
          <w:rFonts w:hint="eastAsia" w:ascii="宋体" w:hAnsi="宋体" w:eastAsia="宋体" w:cs="宋体"/>
          <w:b/>
          <w:sz w:val="24"/>
          <w:szCs w:val="24"/>
        </w:rPr>
        <w:t>。</w:t>
      </w:r>
    </w:p>
    <w:p w14:paraId="0EAAA6C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b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费用</w:t>
      </w:r>
      <w:r>
        <w:rPr>
          <w:rFonts w:hint="eastAsia" w:ascii="宋体" w:hAnsi="宋体" w:eastAsia="宋体" w:cs="宋体"/>
          <w:b/>
          <w:sz w:val="24"/>
          <w:szCs w:val="24"/>
        </w:rPr>
        <w:t>支付方式</w:t>
      </w:r>
    </w:p>
    <w:p w14:paraId="550A0C4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48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1、乙方按照相关要求规定，完成合同约定全部内容，向甲方提交服务成果，经甲方确认，同时完成主管部门备案后15个工作日内一次性支付相关费用。</w:t>
      </w:r>
    </w:p>
    <w:p w14:paraId="5861B4D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snapToGrid w:val="0"/>
        <w:spacing w:line="48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2、付款前，乙方需向甲方出具等额合法有效的增值税专用发票。若因乙方原因未及时提供发票或提供发票不合格，甲方支付时间顺延，且不承担迟延支付的违约责任。</w:t>
      </w:r>
    </w:p>
    <w:p w14:paraId="6C0DAB3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乙方指定收款银行账户如下：</w:t>
      </w:r>
    </w:p>
    <w:p w14:paraId="6A8569A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户名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有限公司</w:t>
      </w:r>
    </w:p>
    <w:p w14:paraId="7EE5F3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纳税人识别号：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</w:t>
      </w:r>
    </w:p>
    <w:p w14:paraId="66F43BF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地址、电话：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E554EA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开户行及账号：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xxxxx   xxxxx</w:t>
      </w:r>
    </w:p>
    <w:p w14:paraId="4F3A64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四、甲方的权利和义务</w:t>
      </w:r>
    </w:p>
    <w:p w14:paraId="1A0044F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1、按合同约定，要求乙方完成委托项目的节能</w:t>
      </w:r>
      <w:r>
        <w:rPr>
          <w:rFonts w:hint="eastAsia" w:ascii="宋体" w:hAnsi="宋体" w:cs="宋体"/>
          <w:sz w:val="24"/>
          <w:szCs w:val="24"/>
          <w:lang w:eastAsia="zh-CN"/>
        </w:rPr>
        <w:t>验收</w:t>
      </w:r>
      <w:r>
        <w:rPr>
          <w:rFonts w:hint="eastAsia" w:ascii="宋体" w:hAnsi="宋体" w:eastAsia="宋体" w:cs="宋体"/>
          <w:sz w:val="24"/>
          <w:szCs w:val="24"/>
        </w:rPr>
        <w:t>报告编制工作并接收项目成果；</w:t>
      </w:r>
    </w:p>
    <w:p w14:paraId="342E2DD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2、向乙方询问本合同项目工作进展情况和相关内容或提出建议；</w:t>
      </w:r>
    </w:p>
    <w:p w14:paraId="4BF5C69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3、审查乙方编制的报告，并提出修改意见；</w:t>
      </w:r>
    </w:p>
    <w:p w14:paraId="7B34D96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4、甲方于合</w:t>
      </w:r>
      <w:r>
        <w:rPr>
          <w:rFonts w:hint="eastAsia" w:ascii="宋体" w:hAnsi="宋体" w:eastAsia="宋体" w:cs="宋体"/>
          <w:sz w:val="24"/>
          <w:szCs w:val="24"/>
          <w:u w:val="single"/>
        </w:rPr>
        <w:t>同生效后</w:t>
      </w:r>
      <w:r>
        <w:rPr>
          <w:rFonts w:hint="eastAsia" w:ascii="宋体" w:hAnsi="宋体" w:eastAsia="宋体" w:cs="宋体"/>
          <w:sz w:val="24"/>
          <w:szCs w:val="24"/>
        </w:rPr>
        <w:t>，向乙方提供本项目相关资料；</w:t>
      </w:r>
    </w:p>
    <w:p w14:paraId="31337A79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5、向乙方提供能满足完成项目编制工作的全部资料和图纸，对提供资料的真实性、完整性、准确性负责；</w:t>
      </w:r>
    </w:p>
    <w:p w14:paraId="71995FFA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6、根据需要，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做</w:t>
      </w:r>
      <w:r>
        <w:rPr>
          <w:rFonts w:hint="eastAsia" w:ascii="宋体" w:hAnsi="宋体" w:eastAsia="宋体" w:cs="宋体"/>
          <w:sz w:val="24"/>
          <w:szCs w:val="24"/>
        </w:rPr>
        <w:t>好与第三方的协调工作。</w:t>
      </w:r>
    </w:p>
    <w:p w14:paraId="284DFA8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7、按本合同条款约定的支付方式及时间向乙方支付工作报酬；</w:t>
      </w:r>
    </w:p>
    <w:p w14:paraId="568039F3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8、甲方不得提出违反法律、行政法规的要求。</w:t>
      </w:r>
    </w:p>
    <w:p w14:paraId="576210A5">
      <w:pPr>
        <w:pStyle w:val="6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9、其它应尽的义务和职责。</w:t>
      </w:r>
    </w:p>
    <w:p w14:paraId="3B272A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五、乙方的权利和义务</w:t>
      </w:r>
    </w:p>
    <w:p w14:paraId="746997B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1、按合同约定收取服务费；</w:t>
      </w:r>
    </w:p>
    <w:p w14:paraId="4E8DB3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2、对项目报告编制过程中应由甲方做出的决定，乙方有权提出建议；</w:t>
      </w:r>
    </w:p>
    <w:p w14:paraId="266DE02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3、当甲方提供的资料不足或不明确时，有权书面提出补足资料</w:t>
      </w:r>
    </w:p>
    <w:p w14:paraId="45DC76F9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4、向甲方提交本项目节能</w:t>
      </w:r>
      <w:r>
        <w:rPr>
          <w:rFonts w:hint="eastAsia" w:ascii="宋体" w:hAnsi="宋体" w:cs="宋体"/>
          <w:sz w:val="24"/>
          <w:szCs w:val="24"/>
          <w:lang w:eastAsia="zh-CN"/>
        </w:rPr>
        <w:t>验收</w:t>
      </w:r>
      <w:r>
        <w:rPr>
          <w:rFonts w:hint="eastAsia" w:ascii="宋体" w:hAnsi="宋体" w:eastAsia="宋体" w:cs="宋体"/>
          <w:sz w:val="24"/>
          <w:szCs w:val="24"/>
        </w:rPr>
        <w:t>报告，乙方对于为本合同项目编制的所有报告拥有版权，甲方不得将报告转让或销售获利；</w:t>
      </w:r>
    </w:p>
    <w:p w14:paraId="2AFB0ECA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、乙方依法按照客观、科学、公正、高效和诚实信用原则，选择有足够经验的专业人员，在</w:t>
      </w:r>
      <w:r>
        <w:rPr>
          <w:rFonts w:hint="eastAsia" w:ascii="宋体" w:hAnsi="宋体" w:eastAsia="宋体" w:cs="宋体"/>
          <w:sz w:val="24"/>
          <w:szCs w:val="24"/>
          <w:u w:val="single"/>
        </w:rPr>
        <w:t>甲方提供齐全项目相关资料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后1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eastAsia="zh-CN"/>
        </w:rPr>
        <w:t>天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>内</w:t>
      </w:r>
      <w:r>
        <w:rPr>
          <w:rFonts w:hint="eastAsia" w:ascii="宋体" w:hAnsi="宋体" w:eastAsia="宋体" w:cs="宋体"/>
          <w:sz w:val="24"/>
          <w:szCs w:val="24"/>
        </w:rPr>
        <w:t>完成本项目的编制工作，并完成主管部门备案；</w:t>
      </w:r>
    </w:p>
    <w:p w14:paraId="78A67A8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、应对编制报告中的各种数据的计算、技术经济资料的科学性和正确性负责；</w:t>
      </w:r>
    </w:p>
    <w:p w14:paraId="1F1A119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、乙方应对甲方提供的一切资料、数据予以保密，未经甲方书面同意不得向第三方透露；</w:t>
      </w:r>
    </w:p>
    <w:p w14:paraId="0126D25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、按照国家相关编制规范进行编制，保证节能章节和深度符合相关要求。</w:t>
      </w:r>
    </w:p>
    <w:p w14:paraId="3BC2CEF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六、报告编撰标准</w:t>
      </w:r>
    </w:p>
    <w:p w14:paraId="4272B6CE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依据相关法律法规、项目编写规范及相关部门要求的格式进行编撰。</w:t>
      </w:r>
    </w:p>
    <w:p w14:paraId="63A8E82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N/>
        <w:bidi w:val="0"/>
        <w:spacing w:line="48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违约责任</w:t>
      </w:r>
    </w:p>
    <w:p w14:paraId="7F61D77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1、如乙方未能在约定期限内完成验收工作，应向甲方支付违约金，违约金的数额为每逾期一天支付验收费用总额的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%。</w:t>
      </w:r>
    </w:p>
    <w:p w14:paraId="7DB40A1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因甲方未能取得项目核准必要的手续或设计不符合有关要求，造成成果文件无法完成，由甲方承担相关责任；</w:t>
      </w:r>
    </w:p>
    <w:p w14:paraId="3B82D7C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、因乙方文本编撰不符合要求，乙方负责补充修改相关内容；若补充修改后成果文件最终仍无法通过审核的，造成甲方损失的，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乙方</w:t>
      </w:r>
      <w:r>
        <w:rPr>
          <w:rFonts w:hint="eastAsia" w:ascii="宋体" w:hAnsi="宋体" w:eastAsia="宋体" w:cs="宋体"/>
          <w:sz w:val="24"/>
          <w:szCs w:val="24"/>
        </w:rPr>
        <w:t>应承担甲方全部损失赔偿责任，甲方损失包括但不限于甲方为主张权利产生的诉讼费、保全费、保全保险费、律师费、公证费、差旅费等全部费用。</w:t>
      </w:r>
    </w:p>
    <w:p w14:paraId="7D0C3F2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八、合同变更和解除</w:t>
      </w:r>
    </w:p>
    <w:p w14:paraId="08DAF02C">
      <w:pPr>
        <w:pStyle w:val="2"/>
        <w:spacing w:line="480" w:lineRule="auto"/>
        <w:ind w:firstLine="481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因不可抗力导致合同无法履行的，双方可协商变更或解除合同。</w:t>
      </w:r>
    </w:p>
    <w:p w14:paraId="798F71BB">
      <w:pPr>
        <w:pStyle w:val="2"/>
        <w:spacing w:line="480" w:lineRule="auto"/>
        <w:ind w:firstLine="481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任何一方需变更合同内容，应提前</w:t>
      </w: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15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天书面通知对方，并经双方协商一致。</w:t>
      </w:r>
    </w:p>
    <w:p w14:paraId="7755B4C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九、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争议的处理方式</w:t>
      </w:r>
    </w:p>
    <w:p w14:paraId="0F2CDF4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本合同在履行过程中发生的争执，应通过双方协商一致解决，协商不能达成一致意见，可按下列第（二）种方式解决。</w:t>
      </w:r>
    </w:p>
    <w:p w14:paraId="2B76F34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（一）提交/仲裁委员会仲裁；</w:t>
      </w:r>
    </w:p>
    <w:p w14:paraId="535E23D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（二）依法向项目所在地人民法院起诉。</w:t>
      </w:r>
    </w:p>
    <w:p w14:paraId="6C58941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、其它</w:t>
      </w:r>
    </w:p>
    <w:p w14:paraId="7BA6EE0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1、本合同未详尽事宜，由双方当事人共同协商解决。</w:t>
      </w:r>
    </w:p>
    <w:p w14:paraId="0B49B72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2、本合同一式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份，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甲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乙</w:t>
      </w:r>
      <w:r>
        <w:rPr>
          <w:rFonts w:hint="eastAsia" w:ascii="宋体" w:hAnsi="宋体" w:eastAsia="宋体" w:cs="宋体"/>
          <w:sz w:val="24"/>
          <w:szCs w:val="24"/>
        </w:rPr>
        <w:t>方执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份。</w:t>
      </w:r>
    </w:p>
    <w:p w14:paraId="1DAC46C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firstLine="480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</w:rPr>
        <w:t>3、本合同</w:t>
      </w:r>
      <w:r>
        <w:rPr>
          <w:rFonts w:hint="eastAsia" w:ascii="宋体" w:hAnsi="宋体" w:cs="宋体"/>
          <w:sz w:val="24"/>
          <w:szCs w:val="24"/>
          <w:lang w:eastAsia="zh-CN"/>
        </w:rPr>
        <w:t>自成立时</w:t>
      </w:r>
      <w:r>
        <w:rPr>
          <w:rFonts w:hint="eastAsia" w:ascii="宋体" w:hAnsi="宋体" w:eastAsia="宋体" w:cs="宋体"/>
          <w:sz w:val="24"/>
          <w:szCs w:val="24"/>
        </w:rPr>
        <w:t>生效。</w:t>
      </w:r>
      <w:bookmarkStart w:id="0" w:name="_GoBack"/>
      <w:bookmarkEnd w:id="0"/>
    </w:p>
    <w:p w14:paraId="7922662F">
      <w:pPr>
        <w:keepNext w:val="0"/>
        <w:keepLines w:val="0"/>
        <w:pageBreakBefore w:val="0"/>
        <w:tabs>
          <w:tab w:val="left" w:pos="42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24"/>
        </w:rPr>
        <w:t>甲方（盖章）：                    乙方（盖章）：</w:t>
      </w:r>
    </w:p>
    <w:p w14:paraId="51FA355C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pacing w:val="-6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 xml:space="preserve">          </w:t>
      </w:r>
    </w:p>
    <w:p w14:paraId="39CFC88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法定代表人（签字或盖章）：        法定代表人（签字或盖章）：</w:t>
      </w:r>
    </w:p>
    <w:p w14:paraId="7B70D657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或委托代理人：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或委托代理人：</w:t>
      </w:r>
    </w:p>
    <w:p w14:paraId="4B545068">
      <w:pPr>
        <w:keepNext w:val="0"/>
        <w:keepLines w:val="0"/>
        <w:pageBreakBefore w:val="0"/>
        <w:tabs>
          <w:tab w:val="left" w:pos="1680"/>
          <w:tab w:val="left" w:pos="1890"/>
          <w:tab w:val="left" w:pos="2730"/>
          <w:tab w:val="left" w:pos="3780"/>
          <w:tab w:val="left" w:pos="4200"/>
          <w:tab w:val="left" w:pos="4830"/>
        </w:tabs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联系人：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联系人：</w:t>
      </w:r>
    </w:p>
    <w:p w14:paraId="6A95CD3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    地址：</w:t>
      </w:r>
    </w:p>
    <w:p w14:paraId="1C07DAF1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电  话：</w:t>
      </w:r>
      <w:r>
        <w:rPr>
          <w:rFonts w:hint="eastAsia" w:ascii="宋体" w:hAnsi="宋体" w:eastAsia="宋体" w:cs="宋体"/>
          <w:color w:val="000000"/>
          <w:sz w:val="24"/>
        </w:rPr>
        <w:tab/>
      </w:r>
      <w:r>
        <w:rPr>
          <w:rFonts w:hint="eastAsia" w:ascii="宋体" w:hAnsi="宋体" w:eastAsia="宋体" w:cs="宋体"/>
          <w:color w:val="000000"/>
          <w:sz w:val="24"/>
        </w:rPr>
        <w:t xml:space="preserve">                       电  话：</w:t>
      </w:r>
    </w:p>
    <w:p w14:paraId="23142A6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5040" w:hanging="5040" w:hangingChars="2100"/>
        <w:textAlignment w:val="auto"/>
        <w:rPr>
          <w:rFonts w:hint="eastAsia" w:ascii="宋体" w:hAnsi="宋体" w:eastAsia="宋体" w:cs="宋体"/>
          <w:spacing w:val="2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开户行：                          开户行：</w:t>
      </w:r>
    </w:p>
    <w:p w14:paraId="31F6CA7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3960" w:hanging="3960" w:hangingChars="1650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账  号：                          账  号：</w:t>
      </w:r>
    </w:p>
    <w:p w14:paraId="1B61D45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20" w:lineRule="exact"/>
        <w:ind w:left="4620" w:hanging="4620" w:hangingChars="1650"/>
        <w:textAlignment w:val="auto"/>
        <w:rPr>
          <w:rFonts w:hint="eastAsia" w:ascii="宋体" w:hAnsi="宋体" w:eastAsia="宋体" w:cs="宋体"/>
          <w:spacing w:val="20"/>
          <w:sz w:val="24"/>
        </w:rPr>
      </w:pPr>
    </w:p>
    <w:p w14:paraId="3F559CB1">
      <w:pPr>
        <w:keepNext w:val="0"/>
        <w:keepLines w:val="0"/>
        <w:pageBreakBefore w:val="0"/>
        <w:tabs>
          <w:tab w:val="left" w:pos="709"/>
          <w:tab w:val="left" w:pos="851"/>
          <w:tab w:val="left" w:pos="4690"/>
          <w:tab w:val="left" w:pos="5529"/>
        </w:tabs>
        <w:kinsoku/>
        <w:wordWrap/>
        <w:overflowPunct/>
        <w:topLinePunct w:val="0"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</w:rPr>
        <w:t>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日         日  期：202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</w:rPr>
        <w:t>年   月    日</w:t>
      </w:r>
    </w:p>
    <w:p w14:paraId="6933CC42">
      <w:pPr>
        <w:jc w:val="left"/>
        <w:rPr>
          <w:rFonts w:hint="eastAsia" w:ascii="宋体" w:hAnsi="宋体"/>
          <w:szCs w:val="21"/>
          <w:lang w:val="en-US" w:eastAsia="zh-CN"/>
        </w:rPr>
      </w:pPr>
    </w:p>
    <w:p w14:paraId="3B9FBE38">
      <w:pPr>
        <w:jc w:val="left"/>
        <w:rPr>
          <w:rFonts w:hint="eastAsia" w:ascii="宋体" w:hAnsi="宋体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1E21B">
    <w:pPr>
      <w:pStyle w:val="7"/>
      <w:framePr w:wrap="around" w:vAnchor="text" w:hAnchor="margin" w:xAlign="right" w:y="1"/>
    </w:pPr>
  </w:p>
  <w:p w14:paraId="37C821D2">
    <w:pPr>
      <w:pStyle w:val="7"/>
      <w:framePr w:wrap="around" w:vAnchor="text" w:hAnchor="margin" w:xAlign="right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A6C6C">
    <w:pPr>
      <w:pStyle w:val="7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6</w:t>
    </w:r>
    <w:r>
      <w:fldChar w:fldCharType="end"/>
    </w:r>
  </w:p>
  <w:p w14:paraId="68A53D55">
    <w:pPr>
      <w:pStyle w:val="7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685E3E"/>
    <w:multiLevelType w:val="singleLevel"/>
    <w:tmpl w:val="53685E3E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6CBD19EE"/>
    <w:rsid w:val="0DB77A48"/>
    <w:rsid w:val="0DC97667"/>
    <w:rsid w:val="12633F46"/>
    <w:rsid w:val="1C1B0C92"/>
    <w:rsid w:val="20233AA6"/>
    <w:rsid w:val="233F5150"/>
    <w:rsid w:val="2CEE7B49"/>
    <w:rsid w:val="33450268"/>
    <w:rsid w:val="397737BA"/>
    <w:rsid w:val="46F852AF"/>
    <w:rsid w:val="4C3A6651"/>
    <w:rsid w:val="51D61781"/>
    <w:rsid w:val="55640CA7"/>
    <w:rsid w:val="61596BCA"/>
    <w:rsid w:val="69F4327C"/>
    <w:rsid w:val="6A4C37CB"/>
    <w:rsid w:val="6CBD19EE"/>
    <w:rsid w:val="750A7764"/>
    <w:rsid w:val="776F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Plain Text"/>
    <w:basedOn w:val="1"/>
    <w:qFormat/>
    <w:uiPriority w:val="0"/>
    <w:rPr>
      <w:rFonts w:ascii="宋体" w:hAnsi="Courier New"/>
      <w:sz w:val="24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13">
    <w:name w:val="UserStyle_0"/>
    <w:basedOn w:val="1"/>
    <w:next w:val="14"/>
    <w:qFormat/>
    <w:uiPriority w:val="0"/>
    <w:pPr>
      <w:keepNext/>
      <w:keepLines/>
      <w:tabs>
        <w:tab w:val="left" w:pos="0"/>
      </w:tabs>
      <w:spacing w:before="280" w:after="156" w:line="377" w:lineRule="auto"/>
      <w:jc w:val="left"/>
      <w:textAlignment w:val="baseline"/>
    </w:pPr>
    <w:rPr>
      <w:rFonts w:ascii="Arial" w:hAnsi="Arial" w:eastAsia="黑体"/>
      <w:b/>
      <w:kern w:val="0"/>
      <w:szCs w:val="28"/>
    </w:rPr>
  </w:style>
  <w:style w:type="paragraph" w:customStyle="1" w:styleId="14">
    <w:name w:val="UserStyle_1"/>
    <w:qFormat/>
    <w:uiPriority w:val="0"/>
    <w:pPr>
      <w:spacing w:line="300" w:lineRule="auto"/>
      <w:textAlignment w:val="baseline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5">
    <w:name w:val="表格"/>
    <w:basedOn w:val="1"/>
    <w:qFormat/>
    <w:uiPriority w:val="0"/>
    <w:pPr>
      <w:spacing w:line="40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1949</Words>
  <Characters>2023</Characters>
  <Lines>0</Lines>
  <Paragraphs>0</Paragraphs>
  <TotalTime>0</TotalTime>
  <ScaleCrop>false</ScaleCrop>
  <LinksUpToDate>false</LinksUpToDate>
  <CharactersWithSpaces>2378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2023-05-25T08:06:00Z</dcterms:created>
  <dc:creator>Y.</dc:creator>
  <cp:lastModifiedBy>橙橙橙橙</cp:lastModifiedBy>
  <cp:lastPrinted>2025-07-21T08:05:38Z</cp:lastPrinted>
  <dcterms:modified xsi:type="dcterms:W3CDTF">2025-07-21T08:40:00Z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74B74CD4B5A14E26AAB02A7387F71BA7_13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