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0E410E">
      <w:pPr>
        <w:pStyle w:val="5"/>
        <w:wordWrap w:val="0"/>
        <w:spacing w:before="360" w:after="360" w:line="480" w:lineRule="auto"/>
        <w:ind w:right="640"/>
        <w:jc w:val="right"/>
        <w:rPr>
          <w:rFonts w:hint="eastAsia" w:ascii="黑体" w:hAnsi="黑体" w:eastAsia="黑体" w:cs="黑体"/>
          <w:b/>
          <w:bCs/>
        </w:rPr>
      </w:pPr>
      <w:r>
        <w:rPr>
          <w:rFonts w:hint="eastAsia" w:ascii="黑体" w:hAnsi="黑体" w:eastAsia="黑体" w:cs="黑体"/>
          <w:b/>
          <w:bCs/>
        </w:rPr>
        <mc:AlternateContent>
          <mc:Choice Requires="wps">
            <w:drawing>
              <wp:anchor distT="0" distB="0" distL="114300" distR="114300" simplePos="0" relativeHeight="25165926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 name="任意多边形 5" hidden="1"/>
                <wp:cNvGraphicFramePr/>
                <a:graphic xmlns:a="http://schemas.openxmlformats.org/drawingml/2006/main">
                  <a:graphicData uri="http://schemas.microsoft.com/office/word/2010/wordprocessingShape">
                    <wps:wsp>
                      <wps:cNvSpPr/>
                      <wps:spPr>
                        <a:xfrm>
                          <a:off x="0" y="0"/>
                          <a:ext cx="635000" cy="635000"/>
                        </a:xfrm>
                        <a:custGeom>
                          <a:avLst/>
                          <a:gdLst>
                            <a:gd name="A1" fmla="val 0"/>
                            <a:gd name="A2" fmla="val 0"/>
                          </a:gdLst>
                          <a:ahLst/>
                          <a:cxnLst/>
                          <a:pathLst/>
                        </a:custGeom>
                        <a:noFill/>
                        <a:ln>
                          <a:noFill/>
                        </a:ln>
                      </wps:spPr>
                      <wps:bodyPr upright="1"/>
                    </wps:wsp>
                  </a:graphicData>
                </a:graphic>
              </wp:anchor>
            </w:drawing>
          </mc:Choice>
          <mc:Fallback>
            <w:pict>
              <v:shape id="任意多边形 5" o:spid="_x0000_s1026" o:spt="100" style="position:absolute;left:0pt;margin-left:0pt;margin-top:0pt;height:50pt;width:50pt;visibility:hidden;z-index:251659264;mso-width-relative:page;mso-height-relative:page;" filled="f" stroked="f" coordsize="635000,635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">
                <v:fill on="f" focussize="0,0"/>
                <v:stroke on="f"/>
                <v:imagedata o:title=""/>
                <o:lock v:ext="edit" aspectratio="f"/>
              </v:shape>
            </w:pict>
          </mc:Fallback>
        </mc:AlternateContent>
      </w:r>
      <w:r>
        <w:rPr>
          <w:rFonts w:hint="eastAsia" w:ascii="黑体" w:hAnsi="黑体" w:eastAsia="黑体" w:cs="黑体"/>
          <w:b/>
          <w:bCs/>
        </w:rPr>
        <w:t xml:space="preserve">合同登记编号：    </w:t>
      </w:r>
    </w:p>
    <w:p w14:paraId="4B5961B8">
      <w:pPr>
        <w:pStyle w:val="5"/>
        <w:ind w:right="-84" w:rightChars="-30"/>
        <w:jc w:val="center"/>
        <w:rPr>
          <w:rFonts w:hint="eastAsia" w:ascii="黑体" w:hAnsi="黑体" w:eastAsia="黑体" w:cs="黑体"/>
          <w:b/>
          <w:sz w:val="44"/>
          <w:szCs w:val="44"/>
        </w:rPr>
      </w:pPr>
      <w:r>
        <w:rPr>
          <w:rFonts w:hint="eastAsia" w:ascii="黑体" w:hAnsi="黑体" w:eastAsia="黑体" w:cs="黑体"/>
          <w:b/>
          <w:sz w:val="44"/>
          <w:szCs w:val="44"/>
        </w:rPr>
        <w:t>广汉市连山镇桔红村砖瓦用页岩矿集中开采区2024年度矿山开挖量核实报告</w:t>
      </w:r>
      <w:r>
        <w:rPr>
          <w:rFonts w:hint="eastAsia" w:ascii="黑体" w:hAnsi="黑体" w:eastAsia="黑体" w:cs="黑体"/>
          <w:b/>
          <w:bCs/>
          <w:sz w:val="44"/>
          <w:szCs w:val="44"/>
        </w:rPr>
        <w:t>编制技术服务</w:t>
      </w:r>
    </w:p>
    <w:p w14:paraId="584FCEC3">
      <w:pPr>
        <w:pStyle w:val="5"/>
        <w:jc w:val="center"/>
        <w:rPr>
          <w:rFonts w:hint="eastAsia" w:ascii="黑体" w:hAnsi="黑体" w:eastAsia="黑体" w:cs="黑体"/>
          <w:b/>
          <w:bCs/>
          <w:sz w:val="44"/>
          <w:szCs w:val="44"/>
        </w:rPr>
      </w:pPr>
      <w:r>
        <w:rPr>
          <w:rFonts w:hint="eastAsia" w:ascii="黑体" w:hAnsi="黑体" w:eastAsia="黑体" w:cs="黑体"/>
          <w:b/>
          <w:bCs/>
          <w:sz w:val="44"/>
          <w:szCs w:val="44"/>
        </w:rPr>
        <w:t>项目合同书</w:t>
      </w:r>
    </w:p>
    <w:p w14:paraId="3B3D35FB">
      <w:pPr>
        <w:pStyle w:val="5"/>
        <w:rPr>
          <w:rFonts w:ascii="Times New Roman" w:hAnsi="Times New Roman" w:cs="Times New Roman"/>
          <w:sz w:val="48"/>
          <w:szCs w:val="48"/>
        </w:rPr>
      </w:pPr>
    </w:p>
    <w:p w14:paraId="2CC939E4">
      <w:pPr>
        <w:pStyle w:val="5"/>
        <w:rPr>
          <w:rFonts w:ascii="Times New Roman" w:hAnsi="Times New Roman" w:cs="Times New Roman"/>
          <w:sz w:val="48"/>
          <w:szCs w:val="48"/>
        </w:rPr>
      </w:pPr>
    </w:p>
    <w:p w14:paraId="03488F47">
      <w:pPr>
        <w:pStyle w:val="5"/>
        <w:rPr>
          <w:rFonts w:ascii="Times New Roman" w:hAnsi="Times New Roman" w:cs="Times New Roman"/>
          <w:sz w:val="48"/>
          <w:szCs w:val="48"/>
        </w:rPr>
      </w:pPr>
    </w:p>
    <w:p w14:paraId="2CCC49B8">
      <w:pPr>
        <w:pStyle w:val="5"/>
        <w:ind w:firstLine="2832" w:firstLineChars="590"/>
        <w:rPr>
          <w:rFonts w:ascii="Times New Roman" w:hAnsi="Times New Roman" w:cs="Times New Roman"/>
          <w:sz w:val="48"/>
          <w:szCs w:val="48"/>
        </w:rPr>
      </w:pPr>
    </w:p>
    <w:p w14:paraId="1B1592E5">
      <w:pPr>
        <w:pStyle w:val="5"/>
        <w:ind w:firstLine="2832" w:firstLineChars="590"/>
        <w:rPr>
          <w:rFonts w:ascii="Times New Roman" w:hAnsi="Times New Roman" w:cs="Times New Roman"/>
          <w:sz w:val="48"/>
          <w:szCs w:val="48"/>
        </w:rPr>
      </w:pPr>
    </w:p>
    <w:p w14:paraId="5A20E46A">
      <w:pPr>
        <w:pStyle w:val="5"/>
        <w:ind w:firstLine="2832" w:firstLineChars="590"/>
        <w:rPr>
          <w:rFonts w:ascii="Times New Roman" w:hAnsi="Times New Roman" w:cs="Times New Roman"/>
          <w:sz w:val="48"/>
          <w:szCs w:val="48"/>
        </w:rPr>
      </w:pPr>
    </w:p>
    <w:p w14:paraId="68CB2D60">
      <w:pPr>
        <w:pStyle w:val="5"/>
        <w:ind w:left="1606" w:hanging="1606" w:hangingChars="500"/>
        <w:rPr>
          <w:rFonts w:hAnsi="宋体" w:eastAsiaTheme="minorEastAsia"/>
          <w:b/>
          <w:u w:val="single"/>
        </w:rPr>
      </w:pPr>
      <w:r>
        <w:rPr>
          <w:rFonts w:hint="eastAsia" w:hAnsi="宋体"/>
          <w:b/>
        </w:rPr>
        <w:t>项目名称</w:t>
      </w:r>
      <w:r>
        <w:rPr>
          <w:rFonts w:hint="eastAsia" w:hAnsi="宋体"/>
          <w:b/>
          <w:bCs/>
        </w:rPr>
        <w:t>：</w:t>
      </w:r>
      <w:r>
        <w:rPr>
          <w:rFonts w:hint="eastAsia" w:hAnsi="宋体" w:eastAsiaTheme="minorEastAsia"/>
          <w:b/>
          <w:u w:val="single"/>
        </w:rPr>
        <w:t>广汉市连山镇桔红村砖瓦用页岩矿集中开采区2024年度矿山开挖量核实报告编制技术服务</w:t>
      </w:r>
    </w:p>
    <w:p w14:paraId="7B09E480">
      <w:pPr>
        <w:pStyle w:val="5"/>
        <w:rPr>
          <w:rFonts w:hAnsi="宋体"/>
          <w:b/>
        </w:rPr>
      </w:pPr>
      <w:r>
        <w:rPr>
          <w:rFonts w:hint="eastAsia" w:hAnsi="宋体"/>
          <w:b/>
        </w:rPr>
        <w:t>甲    方：</w:t>
      </w:r>
      <w:r>
        <w:rPr>
          <w:rFonts w:hint="eastAsia" w:hAnsi="宋体" w:eastAsiaTheme="minorEastAsia"/>
          <w:b/>
          <w:u w:val="single"/>
        </w:rPr>
        <w:t>广汉市弘源建设发展有限公司</w:t>
      </w:r>
    </w:p>
    <w:p w14:paraId="087BADD6">
      <w:pPr>
        <w:spacing w:line="720" w:lineRule="auto"/>
        <w:rPr>
          <w:rFonts w:ascii="宋体" w:hAnsi="宋体" w:cs="宋体"/>
          <w:b/>
          <w:sz w:val="32"/>
          <w:szCs w:val="32"/>
        </w:rPr>
      </w:pPr>
      <w:r>
        <w:rPr>
          <w:rFonts w:hint="eastAsia" w:ascii="宋体" w:hAnsi="宋体" w:cs="宋体"/>
          <w:b/>
          <w:sz w:val="32"/>
          <w:szCs w:val="32"/>
        </w:rPr>
        <w:t>乙    方：</w:t>
      </w:r>
      <w:r>
        <w:rPr>
          <w:rFonts w:hint="eastAsia" w:ascii="宋体" w:hAnsi="宋体" w:cs="宋体"/>
          <w:b/>
          <w:sz w:val="32"/>
          <w:szCs w:val="32"/>
          <w:u w:val="single"/>
        </w:rPr>
        <w:t xml:space="preserve">                          </w:t>
      </w:r>
    </w:p>
    <w:p w14:paraId="0E9684CA">
      <w:pPr>
        <w:spacing w:line="480" w:lineRule="auto"/>
        <w:ind w:firstLine="1658" w:firstLineChars="590"/>
        <w:rPr>
          <w:rFonts w:ascii="宋体" w:hAnsi="宋体" w:cs="宋体"/>
          <w:b/>
          <w:szCs w:val="28"/>
        </w:rPr>
      </w:pPr>
    </w:p>
    <w:p w14:paraId="6C41F7C0">
      <w:pPr>
        <w:spacing w:line="480" w:lineRule="auto"/>
        <w:rPr>
          <w:rFonts w:ascii="宋体" w:hAnsi="宋体" w:cs="宋体"/>
          <w:b/>
          <w:szCs w:val="28"/>
        </w:rPr>
      </w:pPr>
    </w:p>
    <w:p w14:paraId="5FCD2AFA">
      <w:pPr>
        <w:spacing w:line="480" w:lineRule="auto"/>
        <w:jc w:val="center"/>
        <w:rPr>
          <w:rFonts w:ascii="宋体" w:hAnsi="宋体" w:cs="宋体"/>
          <w:b/>
          <w:szCs w:val="28"/>
        </w:rPr>
      </w:pPr>
      <w:r>
        <w:rPr>
          <w:rFonts w:hint="eastAsia" w:ascii="宋体" w:hAnsi="宋体" w:cs="宋体"/>
          <w:b/>
          <w:szCs w:val="28"/>
        </w:rPr>
        <w:t>签订日期：2025年  月  日</w:t>
      </w:r>
    </w:p>
    <w:p w14:paraId="2D259926">
      <w:pPr>
        <w:rPr>
          <w:rFonts w:hint="eastAsia"/>
          <w:b/>
        </w:rPr>
      </w:pPr>
      <w:r>
        <w:rPr>
          <w:rFonts w:hint="eastAsia"/>
          <w:b/>
        </w:rPr>
        <w:br w:type="page"/>
      </w:r>
    </w:p>
    <w:p w14:paraId="1398CB0B">
      <w:pPr>
        <w:pStyle w:val="5"/>
        <w:spacing w:line="360" w:lineRule="auto"/>
        <w:jc w:val="center"/>
        <w:rPr>
          <w:b/>
        </w:rPr>
      </w:pPr>
      <w:r>
        <w:rPr>
          <w:rFonts w:hint="eastAsia"/>
          <w:b/>
        </w:rPr>
        <w:t>广汉市连山镇桔红村砖瓦用页岩矿集中开采区2024年度矿山</w:t>
      </w:r>
    </w:p>
    <w:p w14:paraId="6953027C">
      <w:pPr>
        <w:pStyle w:val="5"/>
        <w:spacing w:line="360" w:lineRule="auto"/>
        <w:jc w:val="center"/>
        <w:rPr>
          <w:b/>
        </w:rPr>
      </w:pPr>
      <w:r>
        <w:rPr>
          <w:rFonts w:hint="eastAsia"/>
          <w:b/>
        </w:rPr>
        <w:t>开挖量核实报告编制技术服务项目合同书</w:t>
      </w:r>
    </w:p>
    <w:p w14:paraId="5C6CB59F">
      <w:pPr>
        <w:spacing w:line="360" w:lineRule="auto"/>
        <w:ind w:firstLine="562" w:firstLineChars="200"/>
        <w:rPr>
          <w:rFonts w:ascii="宋体" w:hAnsi="宋体" w:cs="宋体"/>
          <w:b/>
          <w:szCs w:val="28"/>
          <w:u w:val="single"/>
        </w:rPr>
      </w:pPr>
      <w:r>
        <w:rPr>
          <w:rFonts w:hint="eastAsia" w:ascii="宋体" w:hAnsi="宋体" w:cs="宋体"/>
          <w:b/>
          <w:szCs w:val="28"/>
        </w:rPr>
        <w:t>合同编号：</w:t>
      </w:r>
      <w:r>
        <w:rPr>
          <w:rFonts w:hint="eastAsia" w:ascii="宋体" w:hAnsi="宋体" w:cs="宋体"/>
          <w:b/>
          <w:szCs w:val="28"/>
          <w:u w:val="single"/>
        </w:rPr>
        <w:t xml:space="preserve">                      </w:t>
      </w:r>
    </w:p>
    <w:p w14:paraId="0E219209">
      <w:pPr>
        <w:spacing w:line="360" w:lineRule="auto"/>
        <w:ind w:firstLine="562" w:firstLineChars="200"/>
        <w:rPr>
          <w:rFonts w:ascii="宋体" w:hAnsi="宋体" w:cs="宋体"/>
          <w:b/>
          <w:szCs w:val="28"/>
          <w:u w:val="single"/>
        </w:rPr>
      </w:pPr>
      <w:r>
        <w:rPr>
          <w:rFonts w:hint="eastAsia" w:ascii="宋体" w:hAnsi="宋体" w:cs="宋体"/>
          <w:b/>
          <w:szCs w:val="28"/>
        </w:rPr>
        <w:t>甲方：</w:t>
      </w:r>
      <w:r>
        <w:rPr>
          <w:rFonts w:hint="eastAsia" w:ascii="宋体" w:hAnsi="宋体" w:cs="宋体"/>
          <w:b/>
          <w:szCs w:val="28"/>
          <w:u w:val="single"/>
        </w:rPr>
        <w:t>广汉市弘源建设发展有限公司</w:t>
      </w:r>
    </w:p>
    <w:p w14:paraId="18DCF78E">
      <w:pPr>
        <w:spacing w:line="360" w:lineRule="auto"/>
        <w:ind w:firstLine="562" w:firstLineChars="200"/>
        <w:rPr>
          <w:rFonts w:ascii="宋体" w:hAnsi="宋体" w:cs="宋体"/>
          <w:b/>
          <w:szCs w:val="28"/>
        </w:rPr>
      </w:pPr>
      <w:r>
        <w:rPr>
          <w:rFonts w:hint="eastAsia" w:ascii="宋体" w:hAnsi="宋体" w:cs="宋体"/>
          <w:b/>
          <w:szCs w:val="28"/>
        </w:rPr>
        <w:t>乙方：</w:t>
      </w:r>
      <w:r>
        <w:rPr>
          <w:rFonts w:hint="eastAsia" w:ascii="宋体" w:hAnsi="宋体" w:cs="宋体"/>
          <w:b/>
          <w:szCs w:val="28"/>
          <w:u w:val="single"/>
        </w:rPr>
        <w:t xml:space="preserve">                          </w:t>
      </w:r>
    </w:p>
    <w:p w14:paraId="3BED9E3E">
      <w:pPr>
        <w:pStyle w:val="5"/>
        <w:spacing w:line="360" w:lineRule="auto"/>
        <w:ind w:firstLine="480" w:firstLineChars="200"/>
        <w:rPr>
          <w:sz w:val="24"/>
          <w:szCs w:val="24"/>
        </w:rPr>
      </w:pPr>
      <w:r>
        <w:rPr>
          <w:rFonts w:hint="eastAsia"/>
          <w:sz w:val="24"/>
          <w:szCs w:val="24"/>
        </w:rPr>
        <w:t>根据《广汉市连山镇桔红村砖瓦用页岩矿集中开采区矿产资源开采服务商采购及矿产资源整体打包销售采购项目合同书》在办理结算前，需聘请第三方技术单位对广汉市连山镇桔红村砖瓦用页岩矿集中开采区内矿山开挖量进行现场核实，并编制《广汉市连山镇桔红村砖瓦用页岩矿集中开采区2024年度矿山开挖量核实报告》，并估算矿山开采范围内开挖量（表土+页岩+砂岩开挖量）。</w:t>
      </w:r>
      <w:r>
        <w:rPr>
          <w:rFonts w:hint="eastAsia" w:hAnsi="宋体" w:eastAsiaTheme="minorEastAsia"/>
          <w:sz w:val="24"/>
          <w:szCs w:val="24"/>
          <w:u w:val="single"/>
        </w:rPr>
        <w:t>广汉市弘源建设发展有限公司</w:t>
      </w:r>
      <w:r>
        <w:rPr>
          <w:rFonts w:hint="eastAsia" w:hAnsi="宋体"/>
          <w:sz w:val="24"/>
          <w:szCs w:val="24"/>
          <w:u w:val="single"/>
        </w:rPr>
        <w:t>（甲方）</w:t>
      </w:r>
      <w:r>
        <w:rPr>
          <w:rFonts w:hint="eastAsia"/>
          <w:sz w:val="24"/>
          <w:szCs w:val="24"/>
        </w:rPr>
        <w:t>公开招标确定</w:t>
      </w:r>
      <w:r>
        <w:rPr>
          <w:rFonts w:hint="eastAsia" w:hAnsi="宋体" w:eastAsiaTheme="minorEastAsia"/>
          <w:sz w:val="24"/>
          <w:szCs w:val="24"/>
          <w:u w:val="single"/>
        </w:rPr>
        <w:t xml:space="preserve">                               </w:t>
      </w:r>
      <w:r>
        <w:rPr>
          <w:rFonts w:hint="eastAsia" w:hAnsi="宋体"/>
          <w:sz w:val="24"/>
          <w:szCs w:val="24"/>
        </w:rPr>
        <w:t>为</w:t>
      </w:r>
      <w:r>
        <w:rPr>
          <w:rFonts w:hint="eastAsia" w:hAnsi="宋体" w:eastAsiaTheme="minorEastAsia"/>
          <w:sz w:val="24"/>
          <w:szCs w:val="24"/>
          <w:u w:val="single"/>
        </w:rPr>
        <w:t>广汉市连山镇桔红村砖瓦用页岩矿集中开采区2024年度矿山开挖量核实报告编制技术服务项目供</w:t>
      </w:r>
      <w:r>
        <w:rPr>
          <w:rFonts w:hint="eastAsia" w:hAnsi="宋体" w:eastAsiaTheme="minorEastAsia"/>
          <w:sz w:val="24"/>
          <w:szCs w:val="24"/>
        </w:rPr>
        <w:t>应商</w:t>
      </w:r>
      <w:r>
        <w:rPr>
          <w:rFonts w:hint="eastAsia" w:hAnsi="宋体"/>
          <w:sz w:val="24"/>
          <w:szCs w:val="24"/>
        </w:rPr>
        <w:t>。现就本项目相关事宜及《民法典》的有关规定，经双方协商一致，签定本合同，共同遵守如下条款：</w:t>
      </w:r>
    </w:p>
    <w:p w14:paraId="54598661">
      <w:pPr>
        <w:spacing w:line="360" w:lineRule="auto"/>
        <w:ind w:firstLine="482" w:firstLineChars="200"/>
        <w:outlineLvl w:val="0"/>
        <w:rPr>
          <w:rFonts w:ascii="宋体" w:hAnsi="宋体" w:cs="宋体"/>
          <w:b/>
          <w:sz w:val="24"/>
          <w:szCs w:val="24"/>
        </w:rPr>
      </w:pPr>
      <w:r>
        <w:rPr>
          <w:rFonts w:hint="eastAsia" w:ascii="宋体" w:hAnsi="宋体" w:cs="宋体"/>
          <w:b/>
          <w:sz w:val="24"/>
          <w:szCs w:val="24"/>
        </w:rPr>
        <w:t>第一条  项目工作内容</w:t>
      </w:r>
    </w:p>
    <w:p w14:paraId="3A300BE6">
      <w:pPr>
        <w:pStyle w:val="5"/>
        <w:spacing w:line="360" w:lineRule="auto"/>
        <w:ind w:firstLine="480" w:firstLineChars="200"/>
        <w:rPr>
          <w:sz w:val="24"/>
          <w:szCs w:val="24"/>
        </w:rPr>
      </w:pPr>
      <w:r>
        <w:rPr>
          <w:rFonts w:hint="eastAsia"/>
          <w:sz w:val="24"/>
          <w:szCs w:val="24"/>
        </w:rPr>
        <w:t>1、开展矿区内地质调查工作，基本查明开采区内表土、页岩、砂岩开采情况；</w:t>
      </w:r>
    </w:p>
    <w:p w14:paraId="3FE969B1">
      <w:pPr>
        <w:pStyle w:val="5"/>
        <w:spacing w:line="360" w:lineRule="auto"/>
        <w:ind w:firstLine="480" w:firstLineChars="200"/>
        <w:rPr>
          <w:sz w:val="24"/>
          <w:szCs w:val="24"/>
        </w:rPr>
      </w:pPr>
      <w:r>
        <w:rPr>
          <w:rFonts w:hint="eastAsia"/>
          <w:sz w:val="24"/>
          <w:szCs w:val="24"/>
        </w:rPr>
        <w:t>2、采用全仪器法（RTK+无人机航测）确定矿山开采区范围及高程；</w:t>
      </w:r>
    </w:p>
    <w:p w14:paraId="3B6E0C18">
      <w:pPr>
        <w:pStyle w:val="5"/>
        <w:spacing w:line="360" w:lineRule="auto"/>
        <w:ind w:firstLine="480" w:firstLineChars="200"/>
        <w:rPr>
          <w:sz w:val="24"/>
          <w:szCs w:val="24"/>
        </w:rPr>
      </w:pPr>
      <w:r>
        <w:rPr>
          <w:rFonts w:hint="eastAsia"/>
          <w:sz w:val="24"/>
          <w:szCs w:val="24"/>
        </w:rPr>
        <w:t>3、根据现场测量数据，经室内整理编制广汉市连山镇桔红村砖瓦用页岩矿集中开采区开采现状图；</w:t>
      </w:r>
    </w:p>
    <w:p w14:paraId="614F28AE">
      <w:pPr>
        <w:pStyle w:val="5"/>
        <w:spacing w:line="360" w:lineRule="auto"/>
        <w:ind w:firstLine="480" w:firstLineChars="200"/>
        <w:rPr>
          <w:sz w:val="24"/>
          <w:szCs w:val="24"/>
        </w:rPr>
      </w:pPr>
      <w:r>
        <w:rPr>
          <w:rFonts w:hint="eastAsia"/>
          <w:sz w:val="24"/>
          <w:szCs w:val="24"/>
        </w:rPr>
        <w:t>4、编制《广汉市连山镇桔红村砖瓦用页岩矿集中开采区2024年度矿山开挖量核实报告》附表及附图，估算开采区内开挖量（表土+页岩+砂岩开挖量）；</w:t>
      </w:r>
    </w:p>
    <w:p w14:paraId="5FB825F9">
      <w:pPr>
        <w:pStyle w:val="5"/>
        <w:spacing w:line="360" w:lineRule="auto"/>
        <w:ind w:firstLine="480" w:firstLineChars="200"/>
        <w:rPr>
          <w:sz w:val="24"/>
          <w:szCs w:val="24"/>
        </w:rPr>
      </w:pPr>
      <w:r>
        <w:rPr>
          <w:rFonts w:hint="eastAsia"/>
          <w:sz w:val="24"/>
          <w:szCs w:val="24"/>
        </w:rPr>
        <w:t>5、核实报告需通过项目承担单位组织专家内审，并取得审查意见。</w:t>
      </w:r>
    </w:p>
    <w:p w14:paraId="2AD48231">
      <w:pPr>
        <w:pStyle w:val="5"/>
        <w:spacing w:line="360" w:lineRule="auto"/>
        <w:ind w:firstLine="482" w:firstLineChars="200"/>
        <w:rPr>
          <w:rFonts w:hAnsi="宋体"/>
          <w:b/>
          <w:sz w:val="24"/>
          <w:szCs w:val="24"/>
        </w:rPr>
      </w:pPr>
      <w:r>
        <w:rPr>
          <w:rFonts w:hint="eastAsia" w:hAnsi="宋体"/>
          <w:b/>
          <w:sz w:val="24"/>
          <w:szCs w:val="24"/>
        </w:rPr>
        <w:t>第二条  合同价格及要求</w:t>
      </w:r>
    </w:p>
    <w:p w14:paraId="76279882">
      <w:pPr>
        <w:spacing w:line="360" w:lineRule="auto"/>
        <w:ind w:firstLine="480" w:firstLineChars="200"/>
        <w:rPr>
          <w:rFonts w:ascii="宋体" w:hAnsi="宋体" w:cs="宋体"/>
          <w:sz w:val="24"/>
          <w:szCs w:val="24"/>
        </w:rPr>
      </w:pPr>
      <w:r>
        <w:rPr>
          <w:rFonts w:hint="eastAsia" w:ascii="宋体" w:hAnsi="宋体" w:cs="宋体"/>
          <w:sz w:val="24"/>
          <w:szCs w:val="24"/>
        </w:rPr>
        <w:t>1、合同总价：项目总费用为：人民币小写：</w:t>
      </w:r>
      <w:r>
        <w:rPr>
          <w:rFonts w:hint="eastAsia" w:ascii="宋体" w:hAnsi="宋体" w:cs="宋体"/>
          <w:sz w:val="24"/>
          <w:szCs w:val="24"/>
          <w:u w:val="single"/>
        </w:rPr>
        <w:t xml:space="preserve">         </w:t>
      </w:r>
      <w:r>
        <w:rPr>
          <w:rFonts w:hint="eastAsia" w:ascii="宋体" w:hAnsi="宋体" w:cs="宋体"/>
          <w:sz w:val="24"/>
          <w:szCs w:val="24"/>
        </w:rPr>
        <w:t>元整，大写：</w:t>
      </w:r>
      <w:r>
        <w:rPr>
          <w:rFonts w:hint="eastAsia" w:ascii="宋体" w:hAnsi="宋体" w:cs="宋体"/>
          <w:sz w:val="24"/>
          <w:szCs w:val="24"/>
          <w:u w:val="single"/>
        </w:rPr>
        <w:t xml:space="preserve">         </w:t>
      </w:r>
      <w:r>
        <w:rPr>
          <w:rFonts w:hint="eastAsia" w:ascii="宋体" w:hAnsi="宋体" w:cs="宋体"/>
          <w:sz w:val="24"/>
          <w:szCs w:val="24"/>
        </w:rPr>
        <w:t>元整 ；该费用含税价款</w:t>
      </w:r>
      <w:r>
        <w:rPr>
          <w:rFonts w:hint="eastAsia" w:ascii="宋体" w:hAnsi="宋体" w:cs="宋体"/>
          <w:sz w:val="24"/>
          <w:szCs w:val="24"/>
          <w:u w:val="single"/>
        </w:rPr>
        <w:t xml:space="preserve">     </w:t>
      </w:r>
      <w:r>
        <w:rPr>
          <w:rFonts w:hint="eastAsia" w:ascii="宋体" w:hAnsi="宋体" w:cs="宋体"/>
          <w:sz w:val="24"/>
          <w:szCs w:val="24"/>
        </w:rPr>
        <w:t>元，税率</w:t>
      </w:r>
      <w:r>
        <w:rPr>
          <w:rFonts w:hint="eastAsia" w:ascii="宋体" w:hAnsi="宋体" w:cs="宋体"/>
          <w:sz w:val="24"/>
          <w:szCs w:val="24"/>
          <w:u w:val="single"/>
        </w:rPr>
        <w:t xml:space="preserve">   </w:t>
      </w:r>
      <w:r>
        <w:rPr>
          <w:rFonts w:hint="eastAsia" w:ascii="宋体" w:hAnsi="宋体" w:cs="宋体"/>
          <w:sz w:val="24"/>
          <w:szCs w:val="24"/>
        </w:rPr>
        <w:t>%。</w:t>
      </w:r>
    </w:p>
    <w:p w14:paraId="4047AAE6">
      <w:pPr>
        <w:spacing w:line="360" w:lineRule="auto"/>
        <w:ind w:firstLine="480" w:firstLineChars="200"/>
        <w:rPr>
          <w:rFonts w:ascii="宋体" w:hAnsi="宋体" w:cs="宋体"/>
          <w:sz w:val="24"/>
          <w:szCs w:val="24"/>
        </w:rPr>
      </w:pPr>
      <w:r>
        <w:rPr>
          <w:rFonts w:hint="eastAsia" w:ascii="宋体" w:hAnsi="宋体" w:cs="宋体"/>
          <w:sz w:val="24"/>
          <w:szCs w:val="24"/>
        </w:rPr>
        <w:t>2、本合同价格为固定包干价。</w:t>
      </w:r>
    </w:p>
    <w:p w14:paraId="74C7A93B">
      <w:pPr>
        <w:spacing w:line="360" w:lineRule="auto"/>
        <w:ind w:firstLine="480" w:firstLineChars="200"/>
        <w:rPr>
          <w:rFonts w:ascii="宋体" w:hAnsi="宋体" w:cs="宋体"/>
          <w:sz w:val="24"/>
          <w:szCs w:val="24"/>
        </w:rPr>
      </w:pPr>
      <w:r>
        <w:rPr>
          <w:rFonts w:hint="eastAsia" w:ascii="宋体" w:hAnsi="宋体" w:cs="宋体"/>
          <w:sz w:val="24"/>
          <w:szCs w:val="24"/>
        </w:rPr>
        <w:t>项目经费包括野外调查、资料收集、成果提交费用。如遇国家政策性要求变化，增加工作量，增加工作量的费用由甲、乙双方协商确定。</w:t>
      </w:r>
    </w:p>
    <w:p w14:paraId="49C52906">
      <w:pPr>
        <w:spacing w:line="360" w:lineRule="auto"/>
        <w:ind w:firstLine="480" w:firstLineChars="200"/>
        <w:rPr>
          <w:rFonts w:ascii="宋体" w:hAnsi="宋体" w:cs="宋体"/>
          <w:sz w:val="24"/>
          <w:szCs w:val="24"/>
        </w:rPr>
      </w:pPr>
      <w:r>
        <w:rPr>
          <w:rFonts w:hint="eastAsia" w:ascii="宋体" w:hAnsi="宋体" w:cs="宋体"/>
          <w:sz w:val="24"/>
          <w:szCs w:val="24"/>
        </w:rPr>
        <w:t>3、乙方开具增值税专用发票。</w:t>
      </w:r>
    </w:p>
    <w:p w14:paraId="5FC9A612">
      <w:pPr>
        <w:spacing w:line="360" w:lineRule="auto"/>
        <w:ind w:firstLine="482" w:firstLineChars="200"/>
        <w:outlineLvl w:val="0"/>
        <w:rPr>
          <w:rFonts w:ascii="宋体" w:hAnsi="宋体" w:cs="宋体"/>
          <w:b/>
          <w:sz w:val="24"/>
          <w:szCs w:val="24"/>
        </w:rPr>
      </w:pPr>
      <w:r>
        <w:rPr>
          <w:rFonts w:hint="eastAsia" w:ascii="宋体" w:hAnsi="宋体" w:cs="宋体"/>
          <w:b/>
          <w:sz w:val="24"/>
          <w:szCs w:val="24"/>
        </w:rPr>
        <w:t>第三条  付款时间及方式</w:t>
      </w:r>
    </w:p>
    <w:p w14:paraId="4F49DDE0">
      <w:pPr>
        <w:spacing w:line="360" w:lineRule="auto"/>
        <w:ind w:firstLine="480" w:firstLineChars="200"/>
        <w:rPr>
          <w:rFonts w:ascii="宋体" w:hAnsi="宋体" w:cs="宋体"/>
          <w:sz w:val="24"/>
          <w:szCs w:val="24"/>
        </w:rPr>
      </w:pPr>
      <w:r>
        <w:rPr>
          <w:rFonts w:hint="eastAsia" w:ascii="宋体" w:hAnsi="宋体" w:cs="宋体"/>
          <w:sz w:val="24"/>
          <w:szCs w:val="24"/>
        </w:rPr>
        <w:t>合同签订后，乙方向甲方提交经专家评审通过的</w:t>
      </w:r>
      <w:r>
        <w:rPr>
          <w:rFonts w:hint="eastAsia" w:ascii="宋体" w:hAnsi="Courier New" w:eastAsia="宋体"/>
          <w:sz w:val="24"/>
          <w:szCs w:val="24"/>
        </w:rPr>
        <w:t>2024年度矿山开挖量核实报告</w:t>
      </w:r>
      <w:r>
        <w:rPr>
          <w:rFonts w:hint="eastAsia" w:ascii="宋体" w:hAnsi="宋体" w:cs="宋体"/>
          <w:sz w:val="24"/>
          <w:szCs w:val="24"/>
        </w:rPr>
        <w:t>，并提供增值税专用发票后，甲方10个工作日内一次性支付项目总费用人民币小写：</w:t>
      </w:r>
    </w:p>
    <w:p w14:paraId="76A5E354">
      <w:pPr>
        <w:spacing w:line="360" w:lineRule="auto"/>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元整，大写：</w:t>
      </w:r>
      <w:r>
        <w:rPr>
          <w:rFonts w:hint="eastAsia" w:ascii="宋体" w:hAnsi="宋体" w:cs="宋体"/>
          <w:sz w:val="24"/>
          <w:szCs w:val="24"/>
          <w:u w:val="single"/>
        </w:rPr>
        <w:t xml:space="preserve">               </w:t>
      </w:r>
      <w:r>
        <w:rPr>
          <w:rFonts w:hint="eastAsia" w:ascii="宋体" w:hAnsi="宋体" w:cs="宋体"/>
          <w:sz w:val="24"/>
          <w:szCs w:val="24"/>
        </w:rPr>
        <w:t>。</w:t>
      </w:r>
    </w:p>
    <w:p w14:paraId="516DF998">
      <w:pPr>
        <w:spacing w:line="360" w:lineRule="auto"/>
        <w:ind w:firstLine="482" w:firstLineChars="200"/>
        <w:outlineLvl w:val="0"/>
        <w:rPr>
          <w:rFonts w:ascii="宋体" w:hAnsi="宋体" w:cs="宋体"/>
          <w:b/>
          <w:sz w:val="24"/>
          <w:szCs w:val="24"/>
        </w:rPr>
      </w:pPr>
      <w:r>
        <w:rPr>
          <w:rFonts w:hint="eastAsia" w:ascii="宋体" w:hAnsi="宋体" w:cs="宋体"/>
          <w:b/>
          <w:sz w:val="24"/>
          <w:szCs w:val="24"/>
        </w:rPr>
        <w:t>第四条  项目完成时间</w:t>
      </w:r>
    </w:p>
    <w:p w14:paraId="50654B19">
      <w:pPr>
        <w:spacing w:line="360" w:lineRule="auto"/>
        <w:ind w:firstLine="480" w:firstLineChars="200"/>
        <w:rPr>
          <w:rFonts w:ascii="宋体" w:hAnsi="宋体"/>
          <w:sz w:val="24"/>
        </w:rPr>
      </w:pPr>
      <w:r>
        <w:rPr>
          <w:rFonts w:hint="eastAsia" w:ascii="宋体" w:hAnsi="宋体"/>
          <w:sz w:val="24"/>
        </w:rPr>
        <w:t>签订合同后30日之内，乙方向甲方提交</w:t>
      </w:r>
      <w:r>
        <w:rPr>
          <w:rFonts w:hint="eastAsia" w:ascii="宋体" w:hAnsi="宋体" w:cs="宋体"/>
          <w:sz w:val="24"/>
          <w:szCs w:val="24"/>
        </w:rPr>
        <w:t>经</w:t>
      </w:r>
      <w:r>
        <w:rPr>
          <w:rFonts w:hint="eastAsia" w:ascii="宋体" w:hAnsi="Courier New" w:eastAsia="宋体"/>
          <w:sz w:val="24"/>
          <w:szCs w:val="24"/>
        </w:rPr>
        <w:t>承担单位内审</w:t>
      </w:r>
      <w:r>
        <w:rPr>
          <w:rFonts w:hint="eastAsia" w:ascii="宋体" w:hAnsi="宋体" w:cs="宋体"/>
          <w:sz w:val="24"/>
          <w:szCs w:val="24"/>
        </w:rPr>
        <w:t>通过的《</w:t>
      </w:r>
      <w:r>
        <w:rPr>
          <w:rFonts w:hint="eastAsia" w:ascii="宋体" w:hAnsi="Courier New" w:eastAsia="宋体"/>
          <w:sz w:val="24"/>
          <w:szCs w:val="24"/>
        </w:rPr>
        <w:t>广汉市连山镇桔红村砖瓦用页岩矿集中开采区2024年度矿山开挖量核实报告</w:t>
      </w:r>
      <w:r>
        <w:rPr>
          <w:rFonts w:hint="eastAsia" w:ascii="宋体" w:hAnsi="宋体"/>
          <w:sz w:val="24"/>
        </w:rPr>
        <w:t>》</w:t>
      </w:r>
      <w:r>
        <w:rPr>
          <w:rFonts w:hint="eastAsia" w:ascii="宋体" w:hAnsi="宋体" w:cs="宋体"/>
          <w:sz w:val="24"/>
          <w:szCs w:val="24"/>
        </w:rPr>
        <w:t>。</w:t>
      </w:r>
    </w:p>
    <w:p w14:paraId="78BC5A95">
      <w:pPr>
        <w:spacing w:line="360" w:lineRule="auto"/>
        <w:ind w:firstLine="480" w:firstLineChars="200"/>
        <w:rPr>
          <w:rFonts w:ascii="宋体" w:hAnsi="宋体" w:cs="宋体"/>
          <w:sz w:val="24"/>
          <w:szCs w:val="24"/>
        </w:rPr>
      </w:pPr>
      <w:r>
        <w:rPr>
          <w:rFonts w:hint="eastAsia" w:ascii="宋体" w:hAnsi="宋体"/>
          <w:sz w:val="24"/>
        </w:rPr>
        <w:t>如遇特殊情况（工作量变化、不可抗力影响、非乙方面原因造成的停工、窝工及评审过程受影响等</w:t>
      </w:r>
      <w:r>
        <w:rPr>
          <w:rFonts w:ascii="宋体" w:hAnsi="宋体"/>
          <w:sz w:val="24"/>
        </w:rPr>
        <w:t>）</w:t>
      </w:r>
      <w:r>
        <w:rPr>
          <w:rFonts w:hint="eastAsia" w:ascii="宋体" w:hAnsi="宋体"/>
          <w:sz w:val="24"/>
        </w:rPr>
        <w:t>时，工期顺延。</w:t>
      </w:r>
    </w:p>
    <w:p w14:paraId="4BD29C10">
      <w:pPr>
        <w:spacing w:line="360" w:lineRule="auto"/>
        <w:ind w:firstLine="482" w:firstLineChars="200"/>
        <w:outlineLvl w:val="0"/>
        <w:rPr>
          <w:rFonts w:ascii="宋体" w:hAnsi="宋体" w:cs="宋体"/>
          <w:b/>
          <w:sz w:val="24"/>
          <w:szCs w:val="24"/>
        </w:rPr>
      </w:pPr>
      <w:r>
        <w:rPr>
          <w:rFonts w:hint="eastAsia" w:ascii="宋体" w:hAnsi="宋体" w:cs="宋体"/>
          <w:b/>
          <w:sz w:val="24"/>
          <w:szCs w:val="24"/>
        </w:rPr>
        <w:t>第五条  验收</w:t>
      </w:r>
    </w:p>
    <w:p w14:paraId="2457170F">
      <w:pPr>
        <w:spacing w:line="360" w:lineRule="auto"/>
        <w:ind w:firstLine="482" w:firstLineChars="200"/>
        <w:rPr>
          <w:rFonts w:ascii="宋体" w:hAnsi="宋体" w:cs="宋体"/>
          <w:b/>
          <w:sz w:val="24"/>
          <w:szCs w:val="24"/>
        </w:rPr>
      </w:pPr>
      <w:r>
        <w:rPr>
          <w:rFonts w:hint="eastAsia" w:ascii="宋体" w:hAnsi="宋体" w:cs="宋体"/>
          <w:b/>
          <w:sz w:val="24"/>
          <w:szCs w:val="24"/>
        </w:rPr>
        <w:t>1、验收依据</w:t>
      </w:r>
    </w:p>
    <w:p w14:paraId="11053ED3">
      <w:pPr>
        <w:spacing w:line="360" w:lineRule="auto"/>
        <w:ind w:firstLine="480" w:firstLineChars="200"/>
        <w:rPr>
          <w:rFonts w:ascii="宋体" w:hAnsi="宋体" w:cs="宋体"/>
          <w:sz w:val="24"/>
          <w:szCs w:val="24"/>
        </w:rPr>
      </w:pPr>
      <w:r>
        <w:rPr>
          <w:rFonts w:hint="eastAsia" w:ascii="宋体" w:hAnsi="宋体" w:cs="宋体"/>
          <w:sz w:val="24"/>
          <w:szCs w:val="24"/>
        </w:rPr>
        <w:t>国家的有关法律法规、技术规程相关文件等。</w:t>
      </w:r>
    </w:p>
    <w:p w14:paraId="5DBEE131">
      <w:pPr>
        <w:spacing w:line="360" w:lineRule="auto"/>
        <w:ind w:firstLine="482" w:firstLineChars="200"/>
        <w:rPr>
          <w:rFonts w:ascii="宋体" w:hAnsi="宋体" w:cs="宋体"/>
          <w:b/>
          <w:sz w:val="24"/>
          <w:szCs w:val="24"/>
        </w:rPr>
      </w:pPr>
      <w:r>
        <w:rPr>
          <w:rFonts w:hint="eastAsia" w:ascii="宋体" w:hAnsi="宋体" w:cs="宋体"/>
          <w:b/>
          <w:sz w:val="24"/>
          <w:szCs w:val="24"/>
        </w:rPr>
        <w:t>2、成果</w:t>
      </w:r>
    </w:p>
    <w:p w14:paraId="2C3750BA">
      <w:pPr>
        <w:spacing w:line="360" w:lineRule="auto"/>
        <w:ind w:firstLine="480" w:firstLineChars="200"/>
        <w:rPr>
          <w:rFonts w:ascii="宋体" w:hAnsi="宋体" w:cs="宋体"/>
          <w:sz w:val="24"/>
          <w:szCs w:val="24"/>
        </w:rPr>
      </w:pPr>
      <w:r>
        <w:rPr>
          <w:rFonts w:hint="eastAsia" w:ascii="宋体" w:hAnsi="宋体" w:cs="宋体"/>
          <w:sz w:val="24"/>
          <w:szCs w:val="24"/>
        </w:rPr>
        <w:t>（1）《</w:t>
      </w:r>
      <w:r>
        <w:rPr>
          <w:rFonts w:hint="eastAsia" w:ascii="宋体" w:hAnsi="Courier New" w:eastAsia="宋体"/>
          <w:sz w:val="24"/>
          <w:szCs w:val="24"/>
        </w:rPr>
        <w:t>广汉市连山镇桔红村砖瓦用页岩矿集中开采区2024年度矿山开挖量核实报告</w:t>
      </w:r>
      <w:r>
        <w:rPr>
          <w:rFonts w:hint="eastAsia" w:ascii="宋体" w:hAnsi="宋体" w:cs="宋体"/>
          <w:sz w:val="24"/>
          <w:szCs w:val="24"/>
        </w:rPr>
        <w:t>》、文本及图件4套。</w:t>
      </w:r>
    </w:p>
    <w:p w14:paraId="1F9C9F60">
      <w:pPr>
        <w:spacing w:line="360" w:lineRule="auto"/>
        <w:ind w:firstLine="480" w:firstLineChars="200"/>
        <w:rPr>
          <w:rFonts w:ascii="宋体" w:hAnsi="宋体" w:cs="宋体"/>
          <w:sz w:val="24"/>
          <w:szCs w:val="24"/>
        </w:rPr>
      </w:pPr>
      <w:r>
        <w:rPr>
          <w:rFonts w:hint="eastAsia" w:ascii="宋体" w:hAnsi="宋体" w:cs="宋体"/>
          <w:sz w:val="24"/>
          <w:szCs w:val="24"/>
        </w:rPr>
        <w:t>（2）相关电子文档（光盘1张）</w:t>
      </w:r>
    </w:p>
    <w:p w14:paraId="6876F454">
      <w:pPr>
        <w:spacing w:line="360" w:lineRule="auto"/>
        <w:ind w:firstLine="482" w:firstLineChars="200"/>
        <w:outlineLvl w:val="0"/>
        <w:rPr>
          <w:rFonts w:ascii="宋体" w:hAnsi="宋体" w:cs="宋体"/>
          <w:b/>
          <w:sz w:val="24"/>
          <w:szCs w:val="24"/>
        </w:rPr>
      </w:pPr>
      <w:r>
        <w:rPr>
          <w:rFonts w:hint="eastAsia" w:ascii="宋体" w:hAnsi="宋体" w:cs="宋体"/>
          <w:b/>
          <w:sz w:val="24"/>
          <w:szCs w:val="24"/>
        </w:rPr>
        <w:t>第六条  知识产权</w:t>
      </w:r>
    </w:p>
    <w:p w14:paraId="686000A4">
      <w:pPr>
        <w:spacing w:line="360" w:lineRule="auto"/>
        <w:ind w:firstLine="480" w:firstLineChars="200"/>
        <w:rPr>
          <w:rFonts w:ascii="宋体" w:hAnsi="宋体" w:cs="宋体"/>
          <w:sz w:val="24"/>
          <w:szCs w:val="24"/>
        </w:rPr>
      </w:pPr>
      <w:r>
        <w:rPr>
          <w:rFonts w:hint="eastAsia" w:ascii="宋体" w:hAnsi="宋体" w:cs="宋体"/>
          <w:sz w:val="24"/>
          <w:szCs w:val="24"/>
        </w:rPr>
        <w:t>1、乙方保证甲方在使用该项目成果的全部或任何一部分时，免受第三方提出的侵犯其专利权、商标权或其他知识产权的起诉。如发生此类纠纷，由乙方承担一切责任。</w:t>
      </w:r>
    </w:p>
    <w:p w14:paraId="139F6C2D">
      <w:pPr>
        <w:spacing w:line="360" w:lineRule="auto"/>
        <w:ind w:firstLine="480" w:firstLineChars="200"/>
        <w:rPr>
          <w:rFonts w:ascii="宋体" w:hAnsi="宋体" w:cs="宋体"/>
          <w:sz w:val="24"/>
          <w:szCs w:val="24"/>
        </w:rPr>
      </w:pPr>
      <w:r>
        <w:rPr>
          <w:rFonts w:hint="eastAsia" w:ascii="宋体" w:hAnsi="宋体" w:cs="宋体"/>
          <w:sz w:val="24"/>
          <w:szCs w:val="24"/>
        </w:rPr>
        <w:t>2、乙方为执行本合同而提供的成果、技术资料、软件的所有权和知识产权归甲方所有。同时，乙方负有对本项目的相关数据和资料保密的义务。</w:t>
      </w:r>
    </w:p>
    <w:p w14:paraId="4345DA57">
      <w:pPr>
        <w:spacing w:line="360" w:lineRule="auto"/>
        <w:ind w:firstLine="480" w:firstLineChars="200"/>
        <w:rPr>
          <w:rFonts w:ascii="宋体" w:hAnsi="宋体" w:cs="宋体"/>
          <w:sz w:val="24"/>
          <w:szCs w:val="24"/>
        </w:rPr>
      </w:pPr>
      <w:r>
        <w:rPr>
          <w:rFonts w:hint="eastAsia" w:ascii="宋体" w:hAnsi="宋体" w:cs="宋体"/>
          <w:sz w:val="24"/>
          <w:szCs w:val="24"/>
        </w:rPr>
        <w:t>3、乙方在征得甲方书面同意或授权，可以在不以盈利为目的前提下，与甲方共同署名利用本合同的成果进行学术研究，包括发表论文等。</w:t>
      </w:r>
    </w:p>
    <w:p w14:paraId="34080A8C">
      <w:pPr>
        <w:spacing w:line="360" w:lineRule="auto"/>
        <w:ind w:firstLine="482" w:firstLineChars="200"/>
        <w:outlineLvl w:val="0"/>
        <w:rPr>
          <w:rFonts w:ascii="宋体" w:hAnsi="宋体" w:cs="宋体"/>
          <w:b/>
          <w:sz w:val="24"/>
          <w:szCs w:val="24"/>
        </w:rPr>
      </w:pPr>
      <w:bookmarkStart w:id="0" w:name="_Hlk108440902"/>
      <w:r>
        <w:rPr>
          <w:rFonts w:hint="eastAsia" w:ascii="宋体" w:hAnsi="宋体" w:cs="宋体"/>
          <w:b/>
          <w:sz w:val="24"/>
          <w:szCs w:val="24"/>
        </w:rPr>
        <w:t>第七条  双方的权利与义务</w:t>
      </w:r>
    </w:p>
    <w:p w14:paraId="048ED147">
      <w:pPr>
        <w:spacing w:line="360" w:lineRule="auto"/>
        <w:ind w:firstLine="482" w:firstLineChars="200"/>
        <w:rPr>
          <w:rFonts w:ascii="宋体" w:hAnsi="宋体" w:cs="宋体"/>
          <w:b/>
          <w:sz w:val="24"/>
          <w:szCs w:val="24"/>
        </w:rPr>
      </w:pPr>
      <w:r>
        <w:rPr>
          <w:rFonts w:hint="eastAsia" w:ascii="宋体" w:hAnsi="宋体" w:cs="宋体"/>
          <w:b/>
          <w:sz w:val="24"/>
          <w:szCs w:val="24"/>
        </w:rPr>
        <w:t>1、甲方的权利与义务</w:t>
      </w:r>
    </w:p>
    <w:p w14:paraId="09A658D2">
      <w:pPr>
        <w:spacing w:line="360" w:lineRule="auto"/>
        <w:ind w:firstLine="480" w:firstLineChars="200"/>
        <w:rPr>
          <w:rFonts w:ascii="宋体" w:hAnsi="宋体" w:cs="宋体"/>
          <w:sz w:val="24"/>
          <w:szCs w:val="24"/>
        </w:rPr>
      </w:pPr>
      <w:r>
        <w:rPr>
          <w:rFonts w:hint="eastAsia" w:ascii="宋体" w:hAnsi="宋体" w:cs="宋体"/>
          <w:sz w:val="24"/>
          <w:szCs w:val="24"/>
        </w:rPr>
        <w:t>（1）向乙方提供野外测量所需控制点，提供矿山证件、相关地质技术报告。</w:t>
      </w:r>
    </w:p>
    <w:p w14:paraId="4D0E15E2">
      <w:pPr>
        <w:spacing w:line="360" w:lineRule="auto"/>
        <w:ind w:firstLine="480" w:firstLineChars="200"/>
        <w:rPr>
          <w:rFonts w:ascii="宋体" w:hAnsi="宋体" w:cs="宋体"/>
          <w:sz w:val="24"/>
          <w:szCs w:val="24"/>
        </w:rPr>
      </w:pPr>
      <w:r>
        <w:rPr>
          <w:rFonts w:hint="eastAsia" w:ascii="宋体" w:hAnsi="宋体" w:cs="宋体"/>
          <w:sz w:val="24"/>
          <w:szCs w:val="24"/>
        </w:rPr>
        <w:t>（2）合同履行期间，甲方派遣工作人员随乙方实地踏勘、调研、野外测量等。</w:t>
      </w:r>
    </w:p>
    <w:p w14:paraId="6B945584">
      <w:pPr>
        <w:spacing w:line="360" w:lineRule="auto"/>
        <w:ind w:firstLine="480" w:firstLineChars="200"/>
        <w:rPr>
          <w:rFonts w:ascii="宋体" w:hAnsi="宋体" w:cs="宋体"/>
          <w:sz w:val="24"/>
          <w:szCs w:val="24"/>
        </w:rPr>
      </w:pPr>
      <w:r>
        <w:rPr>
          <w:rFonts w:hint="eastAsia" w:ascii="宋体" w:hAnsi="宋体" w:cs="宋体"/>
          <w:sz w:val="24"/>
          <w:szCs w:val="24"/>
        </w:rPr>
        <w:t>（3）按合同规定支付乙方工作费用。</w:t>
      </w:r>
    </w:p>
    <w:p w14:paraId="00E2EC74">
      <w:pPr>
        <w:spacing w:line="360" w:lineRule="auto"/>
        <w:ind w:firstLine="482" w:firstLineChars="200"/>
        <w:rPr>
          <w:rFonts w:ascii="宋体" w:hAnsi="宋体" w:cs="宋体"/>
          <w:b/>
          <w:sz w:val="24"/>
          <w:szCs w:val="24"/>
        </w:rPr>
      </w:pPr>
      <w:r>
        <w:rPr>
          <w:rFonts w:hint="eastAsia" w:ascii="宋体" w:hAnsi="宋体" w:cs="宋体"/>
          <w:b/>
          <w:sz w:val="24"/>
          <w:szCs w:val="24"/>
        </w:rPr>
        <w:t>2、乙方的权利与义务</w:t>
      </w:r>
    </w:p>
    <w:p w14:paraId="0F591244">
      <w:pPr>
        <w:spacing w:line="360" w:lineRule="auto"/>
        <w:ind w:firstLine="480" w:firstLineChars="200"/>
        <w:rPr>
          <w:rFonts w:ascii="宋体" w:hAnsi="宋体" w:cs="宋体"/>
          <w:sz w:val="24"/>
          <w:szCs w:val="24"/>
        </w:rPr>
      </w:pPr>
      <w:r>
        <w:rPr>
          <w:rFonts w:hint="eastAsia" w:ascii="宋体" w:hAnsi="宋体" w:cs="宋体"/>
          <w:sz w:val="24"/>
          <w:szCs w:val="24"/>
        </w:rPr>
        <w:t>（1）方案成果经主管部门最终批准通过后，乙方应按规定将所有成果资料提交甲方，并退还甲方提供的其他资料，乙方保管甲方资料不得丢失和泄露。</w:t>
      </w:r>
    </w:p>
    <w:p w14:paraId="098783EF">
      <w:pPr>
        <w:spacing w:line="360" w:lineRule="auto"/>
        <w:ind w:firstLine="480" w:firstLineChars="200"/>
        <w:rPr>
          <w:rFonts w:ascii="宋体" w:hAnsi="宋体" w:cs="宋体"/>
          <w:sz w:val="24"/>
          <w:szCs w:val="24"/>
        </w:rPr>
      </w:pPr>
      <w:r>
        <w:rPr>
          <w:rFonts w:hint="eastAsia" w:ascii="宋体" w:hAnsi="宋体" w:cs="宋体"/>
          <w:sz w:val="24"/>
          <w:szCs w:val="24"/>
        </w:rPr>
        <w:t>（2）乙方自备仪器设备、组织技术人员进行野外调查及成果编制，并负责人员和设备安全。</w:t>
      </w:r>
    </w:p>
    <w:p w14:paraId="67811AD0">
      <w:pPr>
        <w:spacing w:line="360" w:lineRule="auto"/>
        <w:ind w:firstLine="482" w:firstLineChars="200"/>
        <w:outlineLvl w:val="0"/>
        <w:rPr>
          <w:rFonts w:ascii="宋体" w:hAnsi="宋体" w:cs="宋体"/>
          <w:b/>
          <w:sz w:val="24"/>
          <w:szCs w:val="24"/>
        </w:rPr>
      </w:pPr>
      <w:r>
        <w:rPr>
          <w:rFonts w:hint="eastAsia" w:ascii="宋体" w:hAnsi="宋体" w:cs="宋体"/>
          <w:b/>
          <w:sz w:val="24"/>
          <w:szCs w:val="24"/>
        </w:rPr>
        <w:t>第八条  违约责任</w:t>
      </w:r>
    </w:p>
    <w:p w14:paraId="733FCFDC">
      <w:pPr>
        <w:spacing w:line="360" w:lineRule="auto"/>
        <w:ind w:firstLine="480" w:firstLineChars="200"/>
        <w:rPr>
          <w:rFonts w:ascii="宋体" w:hAnsi="宋体" w:cs="宋体"/>
          <w:color w:val="000000" w:themeColor="text1"/>
          <w:sz w:val="24"/>
          <w:szCs w:val="24"/>
        </w:rPr>
      </w:pPr>
      <w:r>
        <w:rPr>
          <w:rFonts w:hint="eastAsia" w:ascii="宋体" w:hAnsi="宋体" w:cs="宋体"/>
          <w:color w:val="000000" w:themeColor="text1"/>
          <w:sz w:val="24"/>
          <w:szCs w:val="24"/>
        </w:rPr>
        <w:t>1、本合同签订后，如甲方违约未能履行本合同规定的有关事项，应向乙方赔偿乙方实际已完成工作量的经济损失。若乙方未能按时提交符合要求的合同规定资料，乙方承担因此给甲方造成的一切经济损失。</w:t>
      </w:r>
    </w:p>
    <w:p w14:paraId="2E51AED6">
      <w:pPr>
        <w:spacing w:line="360" w:lineRule="auto"/>
        <w:ind w:firstLine="480" w:firstLineChars="200"/>
        <w:rPr>
          <w:rFonts w:ascii="宋体" w:hAnsi="宋体" w:cs="宋体"/>
          <w:sz w:val="24"/>
          <w:szCs w:val="24"/>
        </w:rPr>
      </w:pPr>
      <w:r>
        <w:rPr>
          <w:rFonts w:hint="eastAsia" w:ascii="宋体" w:hAnsi="宋体" w:cs="宋体"/>
          <w:sz w:val="24"/>
          <w:szCs w:val="24"/>
        </w:rPr>
        <w:t>2、因国家政策的变动导致合同难以继续履行时，甲乙双方可以协商解决签订补充协议；甲方也可以解除合同，按乙方已完成工作量据实支付费用。</w:t>
      </w:r>
    </w:p>
    <w:p w14:paraId="6433DD76">
      <w:pPr>
        <w:tabs>
          <w:tab w:val="left" w:pos="3654"/>
        </w:tabs>
        <w:spacing w:line="360" w:lineRule="auto"/>
        <w:ind w:firstLine="482" w:firstLineChars="200"/>
        <w:outlineLvl w:val="0"/>
        <w:rPr>
          <w:rFonts w:ascii="宋体" w:hAnsi="宋体" w:cs="宋体"/>
          <w:b/>
          <w:sz w:val="24"/>
          <w:szCs w:val="24"/>
        </w:rPr>
      </w:pPr>
      <w:r>
        <w:rPr>
          <w:rFonts w:hint="eastAsia" w:ascii="宋体" w:hAnsi="宋体" w:cs="宋体"/>
          <w:b/>
          <w:sz w:val="24"/>
          <w:szCs w:val="24"/>
        </w:rPr>
        <w:t>第九条  争端的解决</w:t>
      </w:r>
      <w:r>
        <w:rPr>
          <w:rFonts w:hint="eastAsia" w:ascii="宋体" w:hAnsi="宋体" w:cs="宋体"/>
          <w:b/>
          <w:sz w:val="24"/>
          <w:szCs w:val="24"/>
        </w:rPr>
        <w:tab/>
      </w:r>
    </w:p>
    <w:p w14:paraId="19D1884F">
      <w:pPr>
        <w:spacing w:line="360" w:lineRule="auto"/>
        <w:ind w:firstLine="480" w:firstLineChars="200"/>
        <w:rPr>
          <w:rFonts w:ascii="宋体" w:hAnsi="宋体" w:cs="宋体"/>
          <w:sz w:val="24"/>
          <w:szCs w:val="24"/>
        </w:rPr>
      </w:pPr>
      <w:r>
        <w:rPr>
          <w:rFonts w:hint="eastAsia" w:ascii="宋体" w:hAnsi="宋体" w:cs="宋体"/>
          <w:sz w:val="24"/>
          <w:szCs w:val="24"/>
        </w:rPr>
        <w:t>1、凡与本合同有关而引起的一切争议，甲乙双方应首先通过友好协商解决，如经协商后仍不能达成协议时，任何一方可以向</w:t>
      </w:r>
      <w:r>
        <w:rPr>
          <w:rFonts w:hint="eastAsia" w:ascii="宋体" w:hAnsi="宋体" w:cs="宋体"/>
          <w:sz w:val="24"/>
          <w:szCs w:val="24"/>
          <w:lang w:val="en-US" w:eastAsia="zh-CN"/>
        </w:rPr>
        <w:t>甲方所在地人民法院</w:t>
      </w:r>
      <w:bookmarkStart w:id="1" w:name="_GoBack"/>
      <w:bookmarkEnd w:id="1"/>
      <w:r>
        <w:rPr>
          <w:rFonts w:hint="eastAsia" w:ascii="宋体" w:hAnsi="宋体" w:cs="宋体"/>
          <w:sz w:val="24"/>
          <w:szCs w:val="24"/>
        </w:rPr>
        <w:t>提起诉讼。</w:t>
      </w:r>
    </w:p>
    <w:p w14:paraId="5CD746D9">
      <w:pPr>
        <w:spacing w:line="360" w:lineRule="auto"/>
        <w:ind w:firstLine="480" w:firstLineChars="200"/>
        <w:rPr>
          <w:rFonts w:ascii="宋体" w:hAnsi="宋体" w:cs="宋体"/>
          <w:sz w:val="24"/>
          <w:szCs w:val="24"/>
        </w:rPr>
      </w:pPr>
      <w:r>
        <w:rPr>
          <w:rFonts w:hint="eastAsia" w:ascii="宋体" w:hAnsi="宋体" w:cs="宋体"/>
          <w:sz w:val="24"/>
          <w:szCs w:val="24"/>
        </w:rPr>
        <w:t>2、在法院进行审理期间，除提交法院审理的事项外合同其他部分仍应继续履行。</w:t>
      </w:r>
    </w:p>
    <w:p w14:paraId="2F591C98">
      <w:pPr>
        <w:spacing w:line="360" w:lineRule="auto"/>
        <w:ind w:firstLine="480" w:firstLineChars="200"/>
        <w:rPr>
          <w:rFonts w:ascii="宋体" w:hAnsi="宋体" w:cs="宋体"/>
          <w:sz w:val="24"/>
          <w:szCs w:val="24"/>
        </w:rPr>
      </w:pPr>
      <w:r>
        <w:rPr>
          <w:rFonts w:hint="eastAsia" w:ascii="宋体" w:hAnsi="宋体" w:cs="宋体"/>
          <w:sz w:val="24"/>
          <w:szCs w:val="24"/>
        </w:rPr>
        <w:t>3、本合同按照中华人民共和国的法律进行解释。</w:t>
      </w:r>
    </w:p>
    <w:p w14:paraId="2EB9BEB3">
      <w:pPr>
        <w:spacing w:line="360" w:lineRule="auto"/>
        <w:ind w:firstLine="482" w:firstLineChars="200"/>
        <w:outlineLvl w:val="0"/>
        <w:rPr>
          <w:rFonts w:ascii="宋体" w:hAnsi="宋体" w:cs="宋体"/>
          <w:b/>
          <w:sz w:val="24"/>
          <w:szCs w:val="24"/>
        </w:rPr>
      </w:pPr>
      <w:r>
        <w:rPr>
          <w:rFonts w:hint="eastAsia" w:ascii="宋体" w:hAnsi="宋体" w:cs="宋体"/>
          <w:b/>
          <w:sz w:val="24"/>
          <w:szCs w:val="24"/>
        </w:rPr>
        <w:t>第十条  合同生效</w:t>
      </w:r>
    </w:p>
    <w:p w14:paraId="71F35EF3">
      <w:pPr>
        <w:spacing w:line="360" w:lineRule="auto"/>
        <w:ind w:firstLine="480" w:firstLineChars="200"/>
        <w:rPr>
          <w:rFonts w:ascii="宋体" w:hAnsi="宋体" w:cs="宋体"/>
          <w:sz w:val="24"/>
          <w:szCs w:val="24"/>
        </w:rPr>
      </w:pPr>
      <w:r>
        <w:rPr>
          <w:rFonts w:hint="eastAsia" w:ascii="宋体" w:hAnsi="宋体" w:cs="宋体"/>
          <w:sz w:val="24"/>
          <w:szCs w:val="24"/>
        </w:rPr>
        <w:t>本合同经甲、乙双方授权代表签字盖章后生效。</w:t>
      </w:r>
    </w:p>
    <w:p w14:paraId="6EEA6D9C">
      <w:pPr>
        <w:spacing w:line="360" w:lineRule="auto"/>
        <w:ind w:firstLine="482" w:firstLineChars="200"/>
        <w:outlineLvl w:val="0"/>
        <w:rPr>
          <w:rFonts w:ascii="宋体" w:hAnsi="宋体" w:cs="宋体"/>
          <w:b/>
          <w:sz w:val="24"/>
          <w:szCs w:val="24"/>
        </w:rPr>
      </w:pPr>
      <w:r>
        <w:rPr>
          <w:rFonts w:hint="eastAsia" w:ascii="宋体" w:hAnsi="宋体" w:cs="宋体"/>
          <w:b/>
          <w:sz w:val="24"/>
          <w:szCs w:val="24"/>
        </w:rPr>
        <w:t>第十一条  其他</w:t>
      </w:r>
    </w:p>
    <w:p w14:paraId="605E0B26">
      <w:pPr>
        <w:spacing w:line="360" w:lineRule="auto"/>
        <w:ind w:firstLine="480" w:firstLineChars="200"/>
        <w:rPr>
          <w:rFonts w:ascii="宋体" w:hAnsi="宋体" w:cs="宋体"/>
          <w:sz w:val="24"/>
          <w:szCs w:val="24"/>
        </w:rPr>
      </w:pPr>
      <w:r>
        <w:rPr>
          <w:rFonts w:hint="eastAsia" w:ascii="宋体" w:hAnsi="宋体" w:cs="宋体"/>
          <w:sz w:val="24"/>
          <w:szCs w:val="24"/>
        </w:rPr>
        <w:t>1、除甲方事先书面同意外，乙方不得部分或全部转让其他履行的合同项下的义务。</w:t>
      </w:r>
    </w:p>
    <w:p w14:paraId="50B80AA7">
      <w:pPr>
        <w:spacing w:line="360" w:lineRule="auto"/>
        <w:ind w:firstLine="480" w:firstLineChars="200"/>
        <w:rPr>
          <w:rFonts w:ascii="宋体" w:hAnsi="宋体" w:cs="宋体"/>
          <w:sz w:val="24"/>
          <w:szCs w:val="24"/>
        </w:rPr>
      </w:pPr>
      <w:r>
        <w:rPr>
          <w:rFonts w:hint="eastAsia" w:ascii="宋体" w:hAnsi="宋体" w:cs="宋体"/>
          <w:sz w:val="24"/>
          <w:szCs w:val="24"/>
        </w:rPr>
        <w:t>2、本合同正本一式肆份，甲、乙双方各执贰份。</w:t>
      </w:r>
    </w:p>
    <w:p w14:paraId="10667C01">
      <w:pPr>
        <w:spacing w:line="360" w:lineRule="auto"/>
        <w:ind w:firstLine="480" w:firstLineChars="200"/>
        <w:rPr>
          <w:rFonts w:ascii="宋体" w:hAnsi="宋体" w:cs="宋体"/>
          <w:sz w:val="24"/>
          <w:szCs w:val="24"/>
        </w:rPr>
      </w:pPr>
      <w:r>
        <w:rPr>
          <w:rFonts w:hint="eastAsia" w:ascii="宋体" w:hAnsi="宋体" w:cs="宋体"/>
          <w:sz w:val="24"/>
          <w:szCs w:val="24"/>
        </w:rPr>
        <w:t>3、本合同未尽事宜，双方可协调解决。</w:t>
      </w:r>
    </w:p>
    <w:p w14:paraId="716F6941">
      <w:pPr>
        <w:spacing w:line="360" w:lineRule="auto"/>
        <w:ind w:firstLine="480" w:firstLineChars="200"/>
        <w:rPr>
          <w:rFonts w:ascii="宋体" w:hAnsi="宋体" w:cs="宋体"/>
          <w:sz w:val="24"/>
          <w:szCs w:val="24"/>
        </w:rPr>
      </w:pPr>
      <w:r>
        <w:rPr>
          <w:rFonts w:hint="eastAsia" w:ascii="宋体" w:hAnsi="宋体" w:cs="宋体"/>
          <w:sz w:val="24"/>
          <w:szCs w:val="24"/>
        </w:rPr>
        <w:t>本合同正文共计5页A4纸，缺页之合同视为无效合同。</w:t>
      </w:r>
    </w:p>
    <w:p w14:paraId="198695ED">
      <w:pPr>
        <w:spacing w:line="360" w:lineRule="auto"/>
        <w:rPr>
          <w:rFonts w:ascii="宋体" w:hAnsi="宋体" w:cs="宋体"/>
          <w:sz w:val="24"/>
          <w:szCs w:val="24"/>
        </w:rPr>
      </w:pPr>
    </w:p>
    <w:p w14:paraId="6DB8F68B">
      <w:pPr>
        <w:spacing w:line="360" w:lineRule="auto"/>
        <w:ind w:left="6480" w:hanging="6480" w:hangingChars="2700"/>
        <w:rPr>
          <w:rFonts w:ascii="宋体" w:hAnsi="宋体" w:cs="宋体"/>
          <w:sz w:val="24"/>
          <w:szCs w:val="24"/>
        </w:rPr>
      </w:pPr>
      <w:r>
        <w:rPr>
          <w:rFonts w:hint="eastAsia" w:ascii="宋体" w:hAnsi="宋体" w:cs="宋体"/>
          <w:sz w:val="24"/>
          <w:szCs w:val="24"/>
        </w:rPr>
        <w:t>甲方（盖章）：广汉市弘源建设发展有限公司   乙方（盖章）：</w:t>
      </w:r>
      <w:r>
        <w:rPr>
          <w:rFonts w:ascii="宋体" w:hAnsi="宋体" w:cs="宋体"/>
          <w:sz w:val="24"/>
          <w:szCs w:val="24"/>
        </w:rPr>
        <w:t xml:space="preserve"> </w:t>
      </w:r>
    </w:p>
    <w:p w14:paraId="6361CFD1">
      <w:pPr>
        <w:spacing w:line="360" w:lineRule="auto"/>
        <w:rPr>
          <w:rFonts w:ascii="宋体" w:hAnsi="宋体" w:cs="宋体"/>
          <w:sz w:val="24"/>
          <w:szCs w:val="24"/>
        </w:rPr>
      </w:pPr>
      <w:r>
        <w:rPr>
          <w:rFonts w:hint="eastAsia" w:ascii="宋体" w:hAnsi="宋体" w:cs="宋体"/>
          <w:sz w:val="24"/>
          <w:szCs w:val="24"/>
        </w:rPr>
        <w:t>甲方授权代表（签字）：                     乙方授权代表（签字）：</w:t>
      </w:r>
    </w:p>
    <w:p w14:paraId="43AB4570">
      <w:pPr>
        <w:spacing w:line="360" w:lineRule="auto"/>
        <w:rPr>
          <w:rFonts w:ascii="宋体" w:hAnsi="宋体" w:cs="宋体"/>
          <w:sz w:val="24"/>
          <w:szCs w:val="24"/>
        </w:rPr>
      </w:pPr>
      <w:r>
        <w:rPr>
          <w:rFonts w:hint="eastAsia" w:ascii="宋体" w:hAnsi="宋体" w:cs="宋体"/>
          <w:sz w:val="24"/>
          <w:szCs w:val="24"/>
        </w:rPr>
        <w:t>签字日期：                                签字日期：</w:t>
      </w:r>
    </w:p>
    <w:p w14:paraId="03E80C26">
      <w:pPr>
        <w:spacing w:line="360" w:lineRule="auto"/>
        <w:rPr>
          <w:rFonts w:ascii="宋体" w:hAnsi="宋体" w:cs="宋体"/>
          <w:sz w:val="24"/>
          <w:szCs w:val="24"/>
        </w:rPr>
      </w:pPr>
      <w:r>
        <w:rPr>
          <w:rFonts w:hint="eastAsia" w:ascii="宋体" w:hAnsi="宋体" w:cs="宋体"/>
          <w:sz w:val="24"/>
          <w:szCs w:val="24"/>
        </w:rPr>
        <w:t xml:space="preserve">邮政编码：                                邮政编码：    </w:t>
      </w:r>
    </w:p>
    <w:p w14:paraId="44C85761">
      <w:pPr>
        <w:spacing w:line="360" w:lineRule="auto"/>
        <w:rPr>
          <w:rFonts w:ascii="宋体" w:hAnsi="宋体" w:cs="宋体"/>
          <w:sz w:val="24"/>
          <w:szCs w:val="24"/>
        </w:rPr>
      </w:pPr>
      <w:r>
        <w:rPr>
          <w:rFonts w:hint="eastAsia" w:ascii="宋体" w:hAnsi="宋体" w:cs="宋体"/>
          <w:sz w:val="24"/>
          <w:szCs w:val="24"/>
        </w:rPr>
        <w:t>电    话：                                电    话：</w:t>
      </w:r>
    </w:p>
    <w:p w14:paraId="643F68C1">
      <w:pPr>
        <w:spacing w:line="360" w:lineRule="auto"/>
        <w:rPr>
          <w:rFonts w:ascii="宋体" w:hAnsi="宋体" w:cs="宋体"/>
          <w:sz w:val="24"/>
          <w:szCs w:val="24"/>
        </w:rPr>
      </w:pPr>
      <w:r>
        <w:rPr>
          <w:rFonts w:hint="eastAsia" w:ascii="宋体" w:hAnsi="宋体" w:cs="宋体"/>
          <w:sz w:val="24"/>
          <w:szCs w:val="24"/>
        </w:rPr>
        <w:t>传    真：                                传    真：</w:t>
      </w:r>
    </w:p>
    <w:p w14:paraId="5E6252B1">
      <w:pPr>
        <w:snapToGrid w:val="0"/>
        <w:spacing w:line="360" w:lineRule="auto"/>
        <w:rPr>
          <w:rFonts w:ascii="宋体" w:hAnsi="宋体" w:cs="宋体"/>
          <w:sz w:val="24"/>
          <w:szCs w:val="24"/>
        </w:rPr>
      </w:pPr>
      <w:r>
        <w:rPr>
          <w:rFonts w:hint="eastAsia" w:ascii="宋体" w:hAnsi="宋体" w:cs="宋体"/>
          <w:sz w:val="24"/>
          <w:szCs w:val="24"/>
        </w:rPr>
        <w:t>账户名：                                  账户名：</w:t>
      </w:r>
    </w:p>
    <w:p w14:paraId="017B95AB">
      <w:pPr>
        <w:snapToGrid w:val="0"/>
        <w:spacing w:line="360" w:lineRule="auto"/>
        <w:rPr>
          <w:rFonts w:ascii="宋体" w:hAnsi="宋体" w:cs="宋体"/>
          <w:sz w:val="24"/>
          <w:szCs w:val="24"/>
        </w:rPr>
      </w:pPr>
      <w:r>
        <w:rPr>
          <w:rFonts w:hint="eastAsia" w:ascii="宋体" w:hAnsi="宋体" w:cs="宋体"/>
          <w:sz w:val="24"/>
          <w:szCs w:val="24"/>
        </w:rPr>
        <w:t>开户银行：                                开户银行：</w:t>
      </w:r>
    </w:p>
    <w:p w14:paraId="6ED600D8">
      <w:pPr>
        <w:snapToGrid w:val="0"/>
        <w:spacing w:line="360" w:lineRule="auto"/>
        <w:rPr>
          <w:rFonts w:ascii="宋体" w:hAnsi="宋体" w:cs="宋体"/>
          <w:sz w:val="24"/>
          <w:szCs w:val="24"/>
        </w:rPr>
      </w:pPr>
      <w:r>
        <w:rPr>
          <w:rFonts w:hint="eastAsia" w:ascii="宋体" w:hAnsi="宋体" w:cs="宋体"/>
          <w:sz w:val="24"/>
          <w:szCs w:val="24"/>
        </w:rPr>
        <w:t>开户账号：                                开户账号：</w:t>
      </w:r>
      <w:bookmarkEnd w:id="0"/>
    </w:p>
    <w:p w14:paraId="6A6795ED">
      <w:pPr>
        <w:snapToGrid w:val="0"/>
        <w:spacing w:line="360" w:lineRule="auto"/>
        <w:rPr>
          <w:rFonts w:ascii="宋体" w:hAnsi="宋体" w:cs="宋体"/>
          <w:sz w:val="24"/>
          <w:szCs w:val="24"/>
        </w:rPr>
      </w:pPr>
      <w:r>
        <w:rPr>
          <w:rFonts w:hint="eastAsia" w:ascii="宋体" w:hAnsi="宋体" w:cs="宋体"/>
          <w:sz w:val="24"/>
          <w:szCs w:val="24"/>
        </w:rPr>
        <w:t>签订日期：2025年    月    日             签订日期：2025年    月    日</w:t>
      </w:r>
    </w:p>
    <w:p w14:paraId="00C3BF7A">
      <w:pPr>
        <w:snapToGrid w:val="0"/>
        <w:spacing w:line="360" w:lineRule="auto"/>
        <w:rPr>
          <w:rFonts w:ascii="宋体" w:hAnsi="宋体" w:cs="宋体"/>
          <w:sz w:val="24"/>
          <w:szCs w:val="24"/>
        </w:rPr>
      </w:pPr>
    </w:p>
    <w:sectPr>
      <w:footerReference r:id="rId3" w:type="default"/>
      <w:footerReference r:id="rId4" w:type="even"/>
      <w:pgSz w:w="11906" w:h="16838"/>
      <w:pgMar w:top="1984" w:right="1474" w:bottom="2041" w:left="1587"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80C4B">
    <w:pPr>
      <w:pStyle w:val="7"/>
      <w:jc w:val="right"/>
      <w:rPr>
        <w:rFonts w:ascii="宋体" w:hAnsi="宋体"/>
      </w:rP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rPr>
      <w:t>- 2 -</w:t>
    </w:r>
    <w:r>
      <w:rPr>
        <w:rFonts w:ascii="宋体" w:hAnsi="宋体"/>
        <w:sz w:val="24"/>
        <w:szCs w:val="24"/>
      </w:rPr>
      <w:fldChar w:fldCharType="end"/>
    </w:r>
  </w:p>
  <w:p w14:paraId="1D94B8D1">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94951">
    <w:pPr>
      <w:pStyle w:val="7"/>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6 -</w:t>
    </w:r>
    <w:r>
      <w:rPr>
        <w:rFonts w:ascii="宋体" w:hAnsi="宋体"/>
        <w:sz w:val="24"/>
        <w:szCs w:val="24"/>
      </w:rPr>
      <w:fldChar w:fldCharType="end"/>
    </w:r>
  </w:p>
  <w:p w14:paraId="5D9F7544">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8F8"/>
    <w:rsid w:val="00002F1D"/>
    <w:rsid w:val="00060D5D"/>
    <w:rsid w:val="00082AE3"/>
    <w:rsid w:val="000869CA"/>
    <w:rsid w:val="000C1E62"/>
    <w:rsid w:val="000E2B71"/>
    <w:rsid w:val="00137056"/>
    <w:rsid w:val="00191522"/>
    <w:rsid w:val="001A739F"/>
    <w:rsid w:val="002747D1"/>
    <w:rsid w:val="002E79D9"/>
    <w:rsid w:val="0032165D"/>
    <w:rsid w:val="00376824"/>
    <w:rsid w:val="003B1D0C"/>
    <w:rsid w:val="003F3FC7"/>
    <w:rsid w:val="004152A6"/>
    <w:rsid w:val="00436777"/>
    <w:rsid w:val="00460451"/>
    <w:rsid w:val="00483C03"/>
    <w:rsid w:val="004B23E8"/>
    <w:rsid w:val="004C536C"/>
    <w:rsid w:val="004C6F71"/>
    <w:rsid w:val="004D0A84"/>
    <w:rsid w:val="004E2A74"/>
    <w:rsid w:val="00522637"/>
    <w:rsid w:val="00522A8D"/>
    <w:rsid w:val="00523A24"/>
    <w:rsid w:val="00536C8B"/>
    <w:rsid w:val="0060218C"/>
    <w:rsid w:val="006470A3"/>
    <w:rsid w:val="00695930"/>
    <w:rsid w:val="006C5E49"/>
    <w:rsid w:val="006E653A"/>
    <w:rsid w:val="0073212B"/>
    <w:rsid w:val="00752750"/>
    <w:rsid w:val="0078315B"/>
    <w:rsid w:val="0081587A"/>
    <w:rsid w:val="008A6647"/>
    <w:rsid w:val="008C0B34"/>
    <w:rsid w:val="009048E2"/>
    <w:rsid w:val="00927664"/>
    <w:rsid w:val="00A00950"/>
    <w:rsid w:val="00A35215"/>
    <w:rsid w:val="00A73AA2"/>
    <w:rsid w:val="00B1177F"/>
    <w:rsid w:val="00B4097B"/>
    <w:rsid w:val="00BC0956"/>
    <w:rsid w:val="00C248F8"/>
    <w:rsid w:val="00C30BBA"/>
    <w:rsid w:val="00C37B0C"/>
    <w:rsid w:val="00C84BCF"/>
    <w:rsid w:val="00C97DF5"/>
    <w:rsid w:val="00CB63DD"/>
    <w:rsid w:val="00CC29DB"/>
    <w:rsid w:val="00D204EC"/>
    <w:rsid w:val="00D6372B"/>
    <w:rsid w:val="00DF7586"/>
    <w:rsid w:val="00E805A4"/>
    <w:rsid w:val="00F2462B"/>
    <w:rsid w:val="00F57549"/>
    <w:rsid w:val="02BA3F8E"/>
    <w:rsid w:val="203E33FF"/>
    <w:rsid w:val="3DC4111E"/>
    <w:rsid w:val="4BE05B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8"/>
      <w:szCs w:val="22"/>
      <w:lang w:val="en-US" w:eastAsia="zh-CN" w:bidi="ar-SA"/>
    </w:rPr>
  </w:style>
  <w:style w:type="paragraph" w:styleId="2">
    <w:name w:val="heading 1"/>
    <w:basedOn w:val="1"/>
    <w:next w:val="1"/>
    <w:link w:val="12"/>
    <w:qFormat/>
    <w:uiPriority w:val="9"/>
    <w:pPr>
      <w:keepNext/>
      <w:keepLines/>
      <w:spacing w:before="60" w:after="60" w:line="360" w:lineRule="auto"/>
      <w:outlineLvl w:val="0"/>
    </w:pPr>
    <w:rPr>
      <w:b/>
      <w:bCs/>
      <w:kern w:val="44"/>
      <w:sz w:val="32"/>
      <w:szCs w:val="44"/>
    </w:rPr>
  </w:style>
  <w:style w:type="paragraph" w:styleId="3">
    <w:name w:val="heading 2"/>
    <w:basedOn w:val="1"/>
    <w:next w:val="1"/>
    <w:link w:val="13"/>
    <w:unhideWhenUsed/>
    <w:qFormat/>
    <w:uiPriority w:val="9"/>
    <w:pPr>
      <w:keepNext/>
      <w:keepLines/>
      <w:spacing w:before="60" w:after="60" w:line="360"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uiPriority w:val="99"/>
    <w:pPr>
      <w:jc w:val="left"/>
    </w:pPr>
  </w:style>
  <w:style w:type="paragraph" w:styleId="5">
    <w:name w:val="Plain Text"/>
    <w:basedOn w:val="1"/>
    <w:link w:val="15"/>
    <w:uiPriority w:val="0"/>
    <w:rPr>
      <w:rFonts w:ascii="宋体" w:hAnsi="Courier New" w:eastAsia="宋体" w:cs="宋体"/>
      <w:sz w:val="32"/>
      <w:szCs w:val="32"/>
    </w:rPr>
  </w:style>
  <w:style w:type="paragraph" w:styleId="6">
    <w:name w:val="Balloon Text"/>
    <w:basedOn w:val="1"/>
    <w:link w:val="14"/>
    <w:semiHidden/>
    <w:unhideWhenUsed/>
    <w:uiPriority w:val="99"/>
    <w:rPr>
      <w:sz w:val="18"/>
      <w:szCs w:val="18"/>
    </w:rPr>
  </w:style>
  <w:style w:type="paragraph" w:styleId="7">
    <w:name w:val="footer"/>
    <w:basedOn w:val="1"/>
    <w:link w:val="16"/>
    <w:unhideWhenUsed/>
    <w:uiPriority w:val="99"/>
    <w:pPr>
      <w:tabs>
        <w:tab w:val="center" w:pos="4153"/>
        <w:tab w:val="right" w:pos="8306"/>
      </w:tabs>
      <w:snapToGrid w:val="0"/>
      <w:jc w:val="left"/>
    </w:pPr>
    <w:rPr>
      <w:rFonts w:ascii="Calibri" w:hAnsi="Calibri" w:eastAsia="宋体" w:cs="黑体"/>
      <w:sz w:val="18"/>
      <w:szCs w:val="18"/>
    </w:rPr>
  </w:style>
  <w:style w:type="paragraph" w:styleId="8">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iPriority w:val="0"/>
    <w:pPr>
      <w:spacing w:before="100" w:beforeAutospacing="1" w:after="100" w:afterAutospacing="1"/>
      <w:jc w:val="left"/>
    </w:pPr>
    <w:rPr>
      <w:rFonts w:ascii="Calibri" w:hAnsi="Calibri" w:eastAsia="宋体" w:cs="Times New Roman"/>
      <w:kern w:val="0"/>
      <w:sz w:val="24"/>
      <w:szCs w:val="24"/>
    </w:rPr>
  </w:style>
  <w:style w:type="character" w:customStyle="1" w:styleId="12">
    <w:name w:val="标题 1 Char"/>
    <w:basedOn w:val="11"/>
    <w:link w:val="2"/>
    <w:uiPriority w:val="9"/>
    <w:rPr>
      <w:b/>
      <w:bCs/>
      <w:kern w:val="44"/>
      <w:sz w:val="32"/>
      <w:szCs w:val="44"/>
    </w:rPr>
  </w:style>
  <w:style w:type="character" w:customStyle="1" w:styleId="13">
    <w:name w:val="标题 2 Char"/>
    <w:basedOn w:val="11"/>
    <w:link w:val="3"/>
    <w:uiPriority w:val="9"/>
    <w:rPr>
      <w:rFonts w:asciiTheme="majorHAnsi" w:hAnsiTheme="majorHAnsi" w:eastAsiaTheme="majorEastAsia" w:cstheme="majorBidi"/>
      <w:b/>
      <w:bCs/>
      <w:sz w:val="32"/>
      <w:szCs w:val="32"/>
    </w:rPr>
  </w:style>
  <w:style w:type="character" w:customStyle="1" w:styleId="14">
    <w:name w:val="批注框文本 Char"/>
    <w:basedOn w:val="11"/>
    <w:link w:val="6"/>
    <w:semiHidden/>
    <w:uiPriority w:val="99"/>
    <w:rPr>
      <w:sz w:val="18"/>
      <w:szCs w:val="18"/>
    </w:rPr>
  </w:style>
  <w:style w:type="character" w:customStyle="1" w:styleId="15">
    <w:name w:val="纯文本 Char"/>
    <w:basedOn w:val="11"/>
    <w:link w:val="5"/>
    <w:uiPriority w:val="0"/>
    <w:rPr>
      <w:rFonts w:ascii="宋体" w:hAnsi="Courier New" w:eastAsia="宋体" w:cs="宋体"/>
      <w:sz w:val="32"/>
      <w:szCs w:val="32"/>
    </w:rPr>
  </w:style>
  <w:style w:type="character" w:customStyle="1" w:styleId="16">
    <w:name w:val="页脚 Char"/>
    <w:basedOn w:val="11"/>
    <w:link w:val="7"/>
    <w:uiPriority w:val="99"/>
    <w:rPr>
      <w:rFonts w:ascii="Calibri" w:hAnsi="Calibri" w:eastAsia="宋体" w:cs="黑体"/>
      <w:sz w:val="18"/>
      <w:szCs w:val="18"/>
    </w:rPr>
  </w:style>
  <w:style w:type="character" w:customStyle="1" w:styleId="17">
    <w:name w:val="页眉 Char"/>
    <w:basedOn w:val="11"/>
    <w:link w:val="8"/>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2122</Words>
  <Characters>2164</Characters>
  <Lines>19</Lines>
  <Paragraphs>5</Paragraphs>
  <TotalTime>31</TotalTime>
  <ScaleCrop>false</ScaleCrop>
  <LinksUpToDate>false</LinksUpToDate>
  <CharactersWithSpaces>2661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2025-01-16T03:51:00Z</dcterms:created>
  <dc:creator>admin</dc:creator>
  <cp:lastModifiedBy>刘科利</cp:lastModifiedBy>
  <cp:lastPrinted>2025-07-01T09:00:23Z</cp:lastPrinted>
  <dcterms:modified xsi:type="dcterms:W3CDTF">2025-07-01T09:04:04Z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eyJoZGlkIjoiMTlhYmFhNGQwYmU5NWQxYjNmZGIwZTkwMzU5MWZmN2UiLCJ1c2VySWQiOiI3MTM5NjE3MzIifQ==</vt:lpwstr>
  </property>
  <property fmtid="{D5CDD505-2E9C-101B-9397-08002B2CF9AE}" pid="3" name="KSOProductBuildVer">
    <vt:lpwstr>2052-12.1.0.21915</vt:lpwstr>
  </property>
  <property fmtid="{D5CDD505-2E9C-101B-9397-08002B2CF9AE}" pid="4" name="ICV">
    <vt:lpwstr>1B7B5487FC6F4309BBEDBBD2648EFAF1_13</vt:lpwstr>
  </property>
</Properties>
</file>