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24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建材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24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四川国际航展(ACC飞街片区)基础设施建设项目-房屋建设及附属设施节能验收服务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报价均用人民币表示，应为固定包干价，包括但不限于编制、评审、会务费、人工费、材料费、交通费、差旅费、税费、利润、保险费用等为完成本项目约定服务的所有费用，以及后续服务费。</w:t>
      </w:r>
      <w:bookmarkStart w:id="0" w:name="_GoBack"/>
      <w:bookmarkEnd w:id="0"/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12931C-F4A0-4348-B59C-AC31F431A7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5EE9FB89-7FBC-4134-A6D4-173D4B24E84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DD19C16-07EC-41FA-B2CC-CB2FC6C8C79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52610FBF"/>
    <w:rsid w:val="59130C84"/>
    <w:rsid w:val="68131516"/>
    <w:rsid w:val="710A1EF2"/>
    <w:rsid w:val="7B552A39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228</Characters>
  <Lines>0</Lines>
  <Paragraphs>0</Paragraphs>
  <TotalTime>13</TotalTime>
  <ScaleCrop>false</ScaleCrop>
  <LinksUpToDate>false</LinksUpToDate>
  <CharactersWithSpaces>316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2024-09-18T02:32:00Z</cp:lastPrinted>
  <dcterms:modified xsi:type="dcterms:W3CDTF">2025-06-11T08:50:30Z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