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BCFFD3">
      <w:pPr>
        <w:keepNext w:val="0"/>
        <w:keepLines w:val="0"/>
        <w:pageBreakBefore w:val="0"/>
        <w:widowControl w:val="0"/>
        <w:kinsoku/>
        <w:wordWrap/>
        <w:overflowPunct/>
        <w:topLinePunct w:val="0"/>
        <w:bidi w:val="0"/>
        <w:adjustRightInd w:val="0"/>
        <w:spacing w:line="560" w:lineRule="exact"/>
        <w:ind w:right="480" w:firstLine="7200" w:firstLineChars="3000"/>
        <w:rPr>
          <w:rFonts w:hint="default" w:ascii="Times New Roman" w:hAnsi="Times New Roman" w:eastAsia="宋体" w:cs="Times New Roman"/>
          <w:b w:val="0"/>
          <w:bCs w:val="0"/>
          <w:color w:val="auto"/>
          <w:sz w:val="24"/>
          <w:szCs w:val="24"/>
          <w:highlight w:val="none"/>
        </w:rPr>
      </w:pPr>
      <w:r>
        <w:rPr>
          <w:rFonts w:hint="default" w:ascii="Times New Roman" w:hAnsi="Times New Roman" w:eastAsia="宋体" w:cs="Times New Roman"/>
          <w:b w:val="0"/>
          <w:bCs w:val="0"/>
          <w:color w:val="auto"/>
          <w:sz w:val="24"/>
          <w:szCs w:val="24"/>
          <w:highlight w:val="none"/>
        </w:rPr>
        <w:t>合同编号：</w:t>
      </w:r>
    </w:p>
    <w:p w14:paraId="688420B7">
      <w:pPr>
        <w:keepNext w:val="0"/>
        <w:keepLines w:val="0"/>
        <w:pageBreakBefore w:val="0"/>
        <w:widowControl w:val="0"/>
        <w:kinsoku/>
        <w:wordWrap/>
        <w:overflowPunct/>
        <w:topLinePunct w:val="0"/>
        <w:bidi w:val="0"/>
        <w:adjustRightInd w:val="0"/>
        <w:spacing w:line="560" w:lineRule="exact"/>
        <w:jc w:val="center"/>
        <w:rPr>
          <w:rFonts w:hint="default" w:ascii="Times New Roman" w:hAnsi="Times New Roman" w:eastAsia="黑体" w:cs="Times New Roman"/>
          <w:b w:val="0"/>
          <w:bCs w:val="0"/>
          <w:color w:val="auto"/>
          <w:sz w:val="44"/>
          <w:szCs w:val="44"/>
          <w:highlight w:val="none"/>
        </w:rPr>
      </w:pPr>
      <w:r>
        <w:rPr>
          <w:rFonts w:hint="default" w:ascii="Times New Roman" w:hAnsi="Times New Roman" w:eastAsia="黑体" w:cs="Times New Roman"/>
          <w:b w:val="0"/>
          <w:bCs w:val="0"/>
          <w:color w:val="auto"/>
          <w:sz w:val="44"/>
          <w:szCs w:val="44"/>
          <w:highlight w:val="none"/>
        </w:rPr>
        <w:t>技术服务合同</w:t>
      </w:r>
    </w:p>
    <w:p w14:paraId="27A3AC21">
      <w:pPr>
        <w:keepNext w:val="0"/>
        <w:keepLines w:val="0"/>
        <w:pageBreakBefore w:val="0"/>
        <w:widowControl w:val="0"/>
        <w:kinsoku/>
        <w:wordWrap/>
        <w:overflowPunct/>
        <w:topLinePunct w:val="0"/>
        <w:autoSpaceDE/>
        <w:autoSpaceDN/>
        <w:bidi w:val="0"/>
        <w:adjustRightInd w:val="0"/>
        <w:snapToGrid w:val="0"/>
        <w:spacing w:line="560" w:lineRule="exact"/>
        <w:ind w:right="0" w:rightChars="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甲方：</w:t>
      </w:r>
    </w:p>
    <w:p w14:paraId="4CC35E0A">
      <w:pPr>
        <w:keepNext w:val="0"/>
        <w:keepLines w:val="0"/>
        <w:pageBreakBefore w:val="0"/>
        <w:widowControl w:val="0"/>
        <w:kinsoku/>
        <w:wordWrap/>
        <w:overflowPunct/>
        <w:topLinePunct w:val="0"/>
        <w:autoSpaceDE/>
        <w:autoSpaceDN/>
        <w:bidi w:val="0"/>
        <w:adjustRightInd w:val="0"/>
        <w:snapToGrid w:val="0"/>
        <w:spacing w:line="560" w:lineRule="exact"/>
        <w:ind w:right="0" w:rightChars="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乙方：</w:t>
      </w:r>
    </w:p>
    <w:p w14:paraId="4ABEC0C0">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甲乙双方经过平等协商，在真实、充分地表达各自意愿的基础上，根据《中华人民共和国民法典》等相关法律法规，达成如下协议，并由双方共同恪守。</w:t>
      </w:r>
    </w:p>
    <w:p w14:paraId="2667234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560" w:firstLineChars="200"/>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第一条  服务内容</w:t>
      </w:r>
    </w:p>
    <w:p w14:paraId="444E2352">
      <w:pPr>
        <w:keepNext w:val="0"/>
        <w:keepLines w:val="0"/>
        <w:pageBreakBefore w:val="0"/>
        <w:widowControl w:val="0"/>
        <w:numPr>
          <w:ilvl w:val="0"/>
          <w:numId w:val="0"/>
        </w:numPr>
        <w:kinsoku/>
        <w:wordWrap/>
        <w:overflowPunct/>
        <w:topLinePunct w:val="0"/>
        <w:autoSpaceDE/>
        <w:autoSpaceDN/>
        <w:bidi w:val="0"/>
        <w:adjustRightInd w:val="0"/>
        <w:spacing w:line="560" w:lineRule="exact"/>
        <w:ind w:firstLine="560" w:firstLineChars="200"/>
        <w:jc w:val="left"/>
        <w:outlineLvl w:val="0"/>
        <w:rPr>
          <w:rFonts w:hint="eastAsia" w:ascii="宋体" w:hAnsi="宋体" w:eastAsia="宋体" w:cs="宋体"/>
          <w:b w:val="0"/>
          <w:bCs w:val="0"/>
          <w:color w:val="auto"/>
          <w:kern w:val="2"/>
          <w:sz w:val="28"/>
          <w:szCs w:val="28"/>
          <w:highlight w:val="none"/>
          <w:u w:val="single"/>
          <w:lang w:val="en-US" w:eastAsia="zh-CN" w:bidi="ar-SA"/>
        </w:rPr>
      </w:pPr>
      <w:r>
        <w:rPr>
          <w:rFonts w:hint="eastAsia" w:ascii="宋体" w:hAnsi="宋体" w:eastAsia="宋体" w:cs="宋体"/>
          <w:b w:val="0"/>
          <w:bCs w:val="0"/>
          <w:color w:val="auto"/>
          <w:sz w:val="28"/>
          <w:szCs w:val="28"/>
          <w:highlight w:val="none"/>
          <w:lang w:val="en-US" w:eastAsia="zh-CN"/>
        </w:rPr>
        <w:t>1、</w:t>
      </w:r>
      <w:r>
        <w:rPr>
          <w:rFonts w:hint="eastAsia" w:ascii="宋体" w:hAnsi="宋体" w:eastAsia="宋体" w:cs="宋体"/>
          <w:b w:val="0"/>
          <w:bCs w:val="0"/>
          <w:color w:val="auto"/>
          <w:sz w:val="28"/>
          <w:szCs w:val="28"/>
          <w:highlight w:val="none"/>
        </w:rPr>
        <w:t>项目名称：</w:t>
      </w:r>
      <w:bookmarkStart w:id="0" w:name="_Toc23191"/>
      <w:r>
        <w:rPr>
          <w:rFonts w:hint="eastAsia" w:ascii="宋体" w:hAnsi="宋体" w:eastAsia="宋体" w:cs="宋体"/>
          <w:b w:val="0"/>
          <w:bCs w:val="0"/>
          <w:color w:val="auto"/>
          <w:sz w:val="28"/>
          <w:szCs w:val="28"/>
          <w:highlight w:val="none"/>
          <w:u w:val="single"/>
          <w:lang w:val="en-US" w:eastAsia="zh-CN"/>
        </w:rPr>
        <w:t xml:space="preserve">                                               </w:t>
      </w:r>
      <w:bookmarkEnd w:id="0"/>
      <w:r>
        <w:rPr>
          <w:rFonts w:hint="eastAsia" w:ascii="宋体" w:hAnsi="宋体" w:eastAsia="宋体" w:cs="宋体"/>
          <w:b w:val="0"/>
          <w:bCs w:val="0"/>
          <w:color w:val="auto"/>
          <w:sz w:val="28"/>
          <w:szCs w:val="28"/>
          <w:highlight w:val="none"/>
          <w:u w:val="none"/>
          <w:lang w:eastAsia="zh-CN"/>
        </w:rPr>
        <w:t>。</w:t>
      </w:r>
    </w:p>
    <w:p w14:paraId="41878ABB">
      <w:pPr>
        <w:keepNext w:val="0"/>
        <w:keepLines w:val="0"/>
        <w:pageBreakBefore w:val="0"/>
        <w:widowControl w:val="0"/>
        <w:tabs>
          <w:tab w:val="left" w:pos="0"/>
          <w:tab w:val="left" w:pos="1134"/>
          <w:tab w:val="left" w:pos="8505"/>
        </w:tabs>
        <w:kinsoku/>
        <w:wordWrap/>
        <w:overflowPunct/>
        <w:topLinePunct w:val="0"/>
        <w:autoSpaceDE/>
        <w:autoSpaceDN/>
        <w:bidi w:val="0"/>
        <w:adjustRightInd w:val="0"/>
        <w:snapToGrid/>
        <w:spacing w:before="0" w:after="0" w:line="560" w:lineRule="exact"/>
        <w:ind w:right="0" w:firstLine="560" w:firstLineChars="200"/>
        <w:jc w:val="both"/>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2、项目概况：</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lang w:eastAsia="zh-CN"/>
        </w:rPr>
        <w:t>。</w:t>
      </w:r>
    </w:p>
    <w:p w14:paraId="1431338D">
      <w:pPr>
        <w:keepNext w:val="0"/>
        <w:keepLines w:val="0"/>
        <w:pageBreakBefore w:val="0"/>
        <w:widowControl w:val="0"/>
        <w:tabs>
          <w:tab w:val="left" w:pos="0"/>
          <w:tab w:val="left" w:pos="1134"/>
          <w:tab w:val="left" w:pos="8505"/>
        </w:tabs>
        <w:kinsoku/>
        <w:wordWrap/>
        <w:overflowPunct/>
        <w:topLinePunct w:val="0"/>
        <w:autoSpaceDE/>
        <w:autoSpaceDN/>
        <w:bidi w:val="0"/>
        <w:adjustRightInd w:val="0"/>
        <w:snapToGrid/>
        <w:spacing w:before="0" w:after="0" w:line="560" w:lineRule="exact"/>
        <w:ind w:right="0" w:firstLine="560" w:firstLineChars="200"/>
        <w:jc w:val="both"/>
        <w:textAlignment w:val="baseline"/>
        <w:rPr>
          <w:rFonts w:hint="eastAsia" w:ascii="宋体" w:hAnsi="宋体" w:eastAsia="宋体" w:cs="宋体"/>
          <w:b w:val="0"/>
          <w:bCs w:val="0"/>
          <w:color w:val="auto"/>
          <w:sz w:val="28"/>
          <w:szCs w:val="28"/>
          <w:highlight w:val="none"/>
          <w:lang w:val="zh-CN" w:eastAsia="zh-CN"/>
        </w:rPr>
      </w:pPr>
      <w:r>
        <w:rPr>
          <w:rFonts w:hint="eastAsia" w:ascii="宋体" w:hAnsi="宋体" w:eastAsia="宋体" w:cs="宋体"/>
          <w:b w:val="0"/>
          <w:bCs w:val="0"/>
          <w:color w:val="auto"/>
          <w:sz w:val="28"/>
          <w:szCs w:val="28"/>
          <w:highlight w:val="none"/>
          <w:lang w:val="en-US" w:eastAsia="zh-CN"/>
        </w:rPr>
        <w:t>3、</w:t>
      </w:r>
      <w:r>
        <w:rPr>
          <w:rFonts w:hint="eastAsia" w:ascii="宋体" w:hAnsi="宋体" w:eastAsia="宋体" w:cs="宋体"/>
          <w:b w:val="0"/>
          <w:bCs w:val="0"/>
          <w:color w:val="auto"/>
          <w:sz w:val="28"/>
          <w:szCs w:val="28"/>
          <w:highlight w:val="none"/>
          <w:lang w:eastAsia="zh-CN"/>
        </w:rPr>
        <w:t>工作内容</w:t>
      </w:r>
      <w:r>
        <w:rPr>
          <w:rFonts w:hint="eastAsia" w:ascii="宋体" w:hAnsi="宋体" w:eastAsia="宋体" w:cs="宋体"/>
          <w:b w:val="0"/>
          <w:bCs w:val="0"/>
          <w:color w:val="auto"/>
          <w:sz w:val="28"/>
          <w:szCs w:val="28"/>
          <w:highlight w:val="none"/>
          <w:u w:val="none"/>
          <w:lang w:eastAsia="zh-CN"/>
        </w:rPr>
        <w:t>:</w:t>
      </w:r>
      <w:r>
        <w:rPr>
          <w:rFonts w:hint="eastAsia" w:ascii="宋体" w:hAnsi="宋体" w:eastAsia="宋体" w:cs="宋体"/>
          <w:b w:val="0"/>
          <w:bCs w:val="0"/>
          <w:color w:val="auto"/>
          <w:sz w:val="28"/>
          <w:szCs w:val="28"/>
          <w:highlight w:val="none"/>
          <w:u w:val="none"/>
          <w:lang w:val="en-US" w:eastAsia="zh-CN"/>
        </w:rPr>
        <w:t>按相关要求完成环评验收报告编制工作，提交成果文件必须符合相关规定，经专家评审，完成公示并公示通过</w:t>
      </w:r>
      <w:r>
        <w:rPr>
          <w:rFonts w:hint="eastAsia" w:ascii="宋体" w:hAnsi="宋体" w:eastAsia="宋体" w:cs="宋体"/>
          <w:b w:val="0"/>
          <w:bCs w:val="0"/>
          <w:color w:val="auto"/>
          <w:sz w:val="28"/>
          <w:szCs w:val="28"/>
          <w:highlight w:val="none"/>
          <w:u w:val="none"/>
          <w:lang w:eastAsia="zh-CN"/>
        </w:rPr>
        <w:t>。</w:t>
      </w:r>
    </w:p>
    <w:p w14:paraId="795AC7A6">
      <w:pPr>
        <w:keepNext w:val="0"/>
        <w:keepLines w:val="0"/>
        <w:pageBreakBefore w:val="0"/>
        <w:widowControl w:val="0"/>
        <w:kinsoku/>
        <w:wordWrap/>
        <w:overflowPunct/>
        <w:topLinePunct w:val="0"/>
        <w:autoSpaceDE/>
        <w:autoSpaceDN/>
        <w:bidi w:val="0"/>
        <w:adjustRightInd w:val="0"/>
        <w:snapToGrid w:val="0"/>
        <w:spacing w:line="560" w:lineRule="exact"/>
        <w:ind w:left="0" w:leftChars="0" w:right="0" w:rightChars="0" w:firstLine="560" w:firstLineChars="200"/>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第二条  技术服务费用及支付方式</w:t>
      </w:r>
    </w:p>
    <w:p w14:paraId="576B3E73">
      <w:pPr>
        <w:spacing w:line="560" w:lineRule="exact"/>
        <w:ind w:firstLine="560" w:firstLineChars="200"/>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1、技术服务费用总额为：</w:t>
      </w:r>
      <w:r>
        <w:rPr>
          <w:rFonts w:hint="eastAsia" w:ascii="宋体" w:hAnsi="宋体" w:eastAsia="宋体" w:cs="宋体"/>
          <w:color w:val="auto"/>
          <w:sz w:val="28"/>
          <w:szCs w:val="28"/>
          <w:highlight w:val="none"/>
          <w:lang w:val="en-US" w:eastAsia="zh-CN"/>
        </w:rPr>
        <w:t xml:space="preserve">      元 ，（</w:t>
      </w:r>
      <w:r>
        <w:rPr>
          <w:rFonts w:hint="eastAsia" w:ascii="宋体" w:hAnsi="宋体" w:eastAsia="宋体" w:cs="宋体"/>
          <w:color w:val="auto"/>
          <w:sz w:val="28"/>
          <w:szCs w:val="28"/>
          <w:highlight w:val="none"/>
          <w:u w:val="none"/>
          <w:lang w:val="en-US" w:eastAsia="zh-CN"/>
        </w:rPr>
        <w:t>大写</w:t>
      </w:r>
      <w:r>
        <w:rPr>
          <w:rFonts w:hint="eastAsia" w:ascii="宋体" w:hAnsi="宋体" w:eastAsia="宋体" w:cs="宋体"/>
          <w:color w:val="auto"/>
          <w:sz w:val="28"/>
          <w:szCs w:val="28"/>
          <w:highlight w:val="none"/>
          <w:u w:val="none"/>
        </w:rPr>
        <w:t>人民币</w:t>
      </w:r>
      <w:r>
        <w:rPr>
          <w:rFonts w:hint="eastAsia" w:ascii="宋体" w:hAnsi="宋体" w:eastAsia="宋体" w:cs="宋体"/>
          <w:color w:val="auto"/>
          <w:sz w:val="28"/>
          <w:szCs w:val="28"/>
          <w:highlight w:val="none"/>
          <w:u w:val="none"/>
          <w:lang w:eastAsia="zh-CN"/>
        </w:rPr>
        <w:t>：</w:t>
      </w:r>
      <w:r>
        <w:rPr>
          <w:rFonts w:hint="eastAsia" w:ascii="宋体" w:hAnsi="宋体" w:eastAsia="宋体" w:cs="宋体"/>
          <w:color w:val="auto"/>
          <w:sz w:val="28"/>
          <w:szCs w:val="28"/>
          <w:highlight w:val="none"/>
          <w:u w:val="none"/>
          <w:lang w:val="en-US" w:eastAsia="zh-CN"/>
        </w:rPr>
        <w:t xml:space="preserve">     </w:t>
      </w:r>
      <w:r>
        <w:rPr>
          <w:rFonts w:hint="eastAsia" w:ascii="宋体" w:hAnsi="宋体" w:eastAsia="宋体" w:cs="宋体"/>
          <w:color w:val="auto"/>
          <w:sz w:val="28"/>
          <w:szCs w:val="28"/>
          <w:highlight w:val="none"/>
          <w:u w:val="none"/>
        </w:rPr>
        <w:t>元整</w:t>
      </w:r>
      <w:r>
        <w:rPr>
          <w:rFonts w:hint="eastAsia" w:ascii="宋体" w:hAnsi="宋体" w:eastAsia="宋体" w:cs="宋体"/>
          <w:color w:val="auto"/>
          <w:sz w:val="28"/>
          <w:szCs w:val="28"/>
          <w:highlight w:val="none"/>
          <w:u w:val="none"/>
          <w:lang w:val="en-US" w:eastAsia="zh-CN"/>
        </w:rPr>
        <w:t>）</w:t>
      </w:r>
      <w:r>
        <w:rPr>
          <w:rFonts w:hint="eastAsia" w:ascii="宋体" w:hAnsi="宋体" w:eastAsia="宋体" w:cs="宋体"/>
          <w:color w:val="auto"/>
          <w:sz w:val="28"/>
          <w:szCs w:val="28"/>
          <w:highlight w:val="none"/>
          <w:u w:val="none"/>
        </w:rPr>
        <w:t>，其中不含税金额为        元（大写：        ），税金为        元（大写：        ）（税率*%，增值税税率根据国家现行政策执行,只调整税金额度,不调整不含税价款）。</w:t>
      </w:r>
    </w:p>
    <w:p w14:paraId="718CFD11">
      <w:pPr>
        <w:spacing w:line="560" w:lineRule="exact"/>
        <w:ind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2、支付方式：</w:t>
      </w:r>
    </w:p>
    <w:p w14:paraId="09FDA644">
      <w:pPr>
        <w:spacing w:line="560" w:lineRule="exact"/>
        <w:ind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（1）乙方按照相关要求规定，完成合同约定全部内容，向甲方提交服务成果，经甲方确认后15个工作日内一次性支付相关费用；</w:t>
      </w:r>
    </w:p>
    <w:p w14:paraId="397DAFFC">
      <w:pPr>
        <w:spacing w:line="560" w:lineRule="exact"/>
        <w:ind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rPr>
        <w:t>（2）付款前，乙方需向甲方出具等额合法有效的增值税专用发票。若因乙方原因未及时提供发票或提供发票不合格，甲方支付时间顺延，且不承担迟延支付的违约责任。</w:t>
      </w:r>
    </w:p>
    <w:p w14:paraId="792BBF82">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3、乙方开户信息如下：</w:t>
      </w:r>
    </w:p>
    <w:p w14:paraId="64427136">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单位名称：</w:t>
      </w:r>
    </w:p>
    <w:p w14:paraId="4D57B1E5">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outlineLvl w:val="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统一社会信用代码：</w:t>
      </w:r>
    </w:p>
    <w:p w14:paraId="2F10682E">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outlineLvl w:val="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单位住址：</w:t>
      </w:r>
    </w:p>
    <w:p w14:paraId="48D6B5E3">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outlineLvl w:val="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联系电话：</w:t>
      </w:r>
    </w:p>
    <w:p w14:paraId="240C5DDB">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开户银行：</w:t>
      </w:r>
    </w:p>
    <w:p w14:paraId="0B7861F0">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outlineLvl w:val="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 xml:space="preserve">帐    号： </w:t>
      </w:r>
    </w:p>
    <w:p w14:paraId="611D87DB">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outlineLvl w:val="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4</w:t>
      </w:r>
      <w:r>
        <w:rPr>
          <w:rFonts w:hint="eastAsia" w:ascii="宋体" w:hAnsi="宋体" w:eastAsia="宋体" w:cs="宋体"/>
          <w:b w:val="0"/>
          <w:bCs w:val="0"/>
          <w:color w:val="auto"/>
          <w:sz w:val="28"/>
          <w:szCs w:val="28"/>
          <w:highlight w:val="none"/>
        </w:rPr>
        <w:t>、甲方开票信息如下：</w:t>
      </w:r>
    </w:p>
    <w:p w14:paraId="3E52139B">
      <w:pPr>
        <w:spacing w:line="500" w:lineRule="exact"/>
        <w:ind w:firstLine="560" w:firstLineChars="200"/>
        <w:outlineLvl w:val="9"/>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单位名称：</w:t>
      </w:r>
    </w:p>
    <w:p w14:paraId="6DEAB68B">
      <w:pPr>
        <w:spacing w:line="500" w:lineRule="exact"/>
        <w:ind w:firstLine="560" w:firstLineChars="200"/>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统一社会信用代码：</w:t>
      </w:r>
    </w:p>
    <w:p w14:paraId="0FADBF5C">
      <w:pPr>
        <w:spacing w:line="500" w:lineRule="exact"/>
        <w:ind w:firstLine="560" w:firstLineChars="200"/>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单位住址：</w:t>
      </w:r>
    </w:p>
    <w:p w14:paraId="046B66D5">
      <w:pPr>
        <w:spacing w:line="500" w:lineRule="exact"/>
        <w:ind w:firstLine="560" w:firstLineChars="200"/>
        <w:outlineLvl w:val="9"/>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联系电话：</w:t>
      </w:r>
    </w:p>
    <w:p w14:paraId="0EB1FB24">
      <w:pPr>
        <w:spacing w:line="500" w:lineRule="exact"/>
        <w:ind w:firstLine="560" w:firstLineChars="200"/>
        <w:outlineLvl w:val="9"/>
        <w:rPr>
          <w:rFonts w:hint="eastAsia" w:ascii="宋体" w:hAnsi="宋体" w:eastAsia="宋体" w:cs="宋体"/>
          <w:color w:val="auto"/>
          <w:sz w:val="28"/>
          <w:szCs w:val="28"/>
          <w:highlight w:val="none"/>
          <w:lang w:val="en-US" w:eastAsia="zh-CN"/>
        </w:rPr>
      </w:pPr>
      <w:r>
        <w:rPr>
          <w:rFonts w:hint="eastAsia" w:ascii="宋体" w:hAnsi="宋体" w:eastAsia="宋体" w:cs="宋体"/>
          <w:color w:val="auto"/>
          <w:sz w:val="28"/>
          <w:szCs w:val="28"/>
          <w:highlight w:val="none"/>
        </w:rPr>
        <w:t>开户银行：</w:t>
      </w:r>
    </w:p>
    <w:p w14:paraId="0C8A4C14">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账    号：</w:t>
      </w:r>
    </w:p>
    <w:p w14:paraId="73819227">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pacing w:val="0"/>
          <w:sz w:val="28"/>
          <w:szCs w:val="28"/>
          <w:highlight w:val="none"/>
          <w:lang w:eastAsia="zh-CN"/>
        </w:rPr>
      </w:pPr>
      <w:r>
        <w:rPr>
          <w:rFonts w:hint="eastAsia" w:ascii="宋体" w:hAnsi="宋体" w:eastAsia="宋体" w:cs="宋体"/>
          <w:b w:val="0"/>
          <w:bCs w:val="0"/>
          <w:color w:val="auto"/>
          <w:spacing w:val="0"/>
          <w:sz w:val="28"/>
          <w:szCs w:val="28"/>
          <w:highlight w:val="none"/>
        </w:rPr>
        <w:t>第三条  服务期限</w:t>
      </w:r>
    </w:p>
    <w:p w14:paraId="495BD468">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lang w:val="en-US" w:eastAsia="zh-CN"/>
        </w:rPr>
        <w:t>30个工作日</w:t>
      </w:r>
      <w:r>
        <w:rPr>
          <w:rFonts w:hint="eastAsia" w:ascii="宋体" w:hAnsi="宋体" w:eastAsia="宋体" w:cs="宋体"/>
          <w:b w:val="0"/>
          <w:bCs w:val="0"/>
          <w:color w:val="auto"/>
          <w:sz w:val="28"/>
          <w:szCs w:val="28"/>
          <w:highlight w:val="none"/>
          <w:lang w:eastAsia="zh-CN"/>
        </w:rPr>
        <w:t>。</w:t>
      </w:r>
    </w:p>
    <w:p w14:paraId="150727F7">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第四条</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 xml:space="preserve"> 双方的责任和义务</w:t>
      </w:r>
    </w:p>
    <w:p w14:paraId="0699CEF6">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1、甲方应在合同签订后</w:t>
      </w:r>
      <w:r>
        <w:rPr>
          <w:rFonts w:hint="eastAsia" w:ascii="宋体" w:hAnsi="宋体" w:eastAsia="宋体" w:cs="宋体"/>
          <w:b w:val="0"/>
          <w:bCs w:val="0"/>
          <w:color w:val="auto"/>
          <w:sz w:val="28"/>
          <w:szCs w:val="28"/>
          <w:highlight w:val="none"/>
          <w:u w:val="single"/>
          <w:lang w:val="en-US" w:eastAsia="zh-CN"/>
        </w:rPr>
        <w:t xml:space="preserve"> 7 </w:t>
      </w:r>
      <w:r>
        <w:rPr>
          <w:rFonts w:hint="eastAsia" w:ascii="宋体" w:hAnsi="宋体" w:eastAsia="宋体" w:cs="宋体"/>
          <w:b w:val="0"/>
          <w:bCs w:val="0"/>
          <w:color w:val="auto"/>
          <w:sz w:val="28"/>
          <w:szCs w:val="28"/>
          <w:highlight w:val="none"/>
          <w:u w:val="single"/>
        </w:rPr>
        <w:t>个工作日</w:t>
      </w:r>
      <w:r>
        <w:rPr>
          <w:rFonts w:hint="eastAsia" w:ascii="宋体" w:hAnsi="宋体" w:eastAsia="宋体" w:cs="宋体"/>
          <w:b w:val="0"/>
          <w:bCs w:val="0"/>
          <w:color w:val="auto"/>
          <w:sz w:val="28"/>
          <w:szCs w:val="28"/>
          <w:highlight w:val="none"/>
        </w:rPr>
        <w:t>提供下述技术资料及工作条件：</w:t>
      </w:r>
    </w:p>
    <w:p w14:paraId="0DD5EADF">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（1）待验收项目的环境影响评价、现场建设情况等相关文件；</w:t>
      </w:r>
    </w:p>
    <w:p w14:paraId="234B570A">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（2）为完成本项目需要的其他相关技术资料。</w:t>
      </w:r>
    </w:p>
    <w:p w14:paraId="672319C8">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2、乙方应按要求完成环境监测、环评验收报告及评审，乙方应在本合同签订之日起</w:t>
      </w:r>
      <w:r>
        <w:rPr>
          <w:rFonts w:hint="eastAsia" w:ascii="宋体" w:hAnsi="宋体" w:eastAsia="宋体" w:cs="宋体"/>
          <w:b w:val="0"/>
          <w:bCs w:val="0"/>
          <w:color w:val="auto"/>
          <w:sz w:val="28"/>
          <w:szCs w:val="28"/>
          <w:highlight w:val="none"/>
          <w:u w:val="single"/>
          <w:lang w:val="en-US" w:eastAsia="zh-CN"/>
        </w:rPr>
        <w:t xml:space="preserve"> 30  </w:t>
      </w:r>
      <w:r>
        <w:rPr>
          <w:rFonts w:hint="eastAsia" w:ascii="宋体" w:hAnsi="宋体" w:eastAsia="宋体" w:cs="宋体"/>
          <w:b w:val="0"/>
          <w:bCs w:val="0"/>
          <w:color w:val="auto"/>
          <w:sz w:val="28"/>
          <w:szCs w:val="28"/>
          <w:highlight w:val="none"/>
          <w:u w:val="none"/>
          <w:lang w:val="en-US" w:eastAsia="zh-CN"/>
        </w:rPr>
        <w:t>个工作日内按相关要求完成环评验收报告编制工作，提交成果文件必须符合相关规定，经专家评审，完成公示并公示通过</w:t>
      </w:r>
      <w:bookmarkStart w:id="1" w:name="_GoBack"/>
      <w:bookmarkEnd w:id="1"/>
      <w:r>
        <w:rPr>
          <w:rFonts w:hint="eastAsia" w:ascii="宋体" w:hAnsi="宋体" w:eastAsia="宋体" w:cs="宋体"/>
          <w:b w:val="0"/>
          <w:bCs w:val="0"/>
          <w:color w:val="auto"/>
          <w:sz w:val="28"/>
          <w:szCs w:val="28"/>
          <w:highlight w:val="none"/>
          <w:lang w:val="en-US" w:eastAsia="zh-CN"/>
        </w:rPr>
        <w:t>。</w:t>
      </w:r>
    </w:p>
    <w:p w14:paraId="09ECC611">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u w:val="none" w:color="000000"/>
          <w:lang w:val="en-US" w:eastAsia="zh-Hans"/>
        </w:rPr>
      </w:pPr>
      <w:r>
        <w:rPr>
          <w:rFonts w:hint="eastAsia" w:ascii="宋体" w:hAnsi="宋体" w:eastAsia="宋体" w:cs="宋体"/>
          <w:b w:val="0"/>
          <w:bCs w:val="0"/>
          <w:color w:val="auto"/>
          <w:sz w:val="28"/>
          <w:szCs w:val="28"/>
          <w:highlight w:val="none"/>
          <w:lang w:val="en-US" w:eastAsia="zh-CN"/>
        </w:rPr>
        <w:t>3、</w:t>
      </w:r>
      <w:r>
        <w:rPr>
          <w:rFonts w:hint="eastAsia" w:ascii="宋体" w:hAnsi="宋体" w:eastAsia="宋体" w:cs="宋体"/>
          <w:color w:val="auto"/>
          <w:kern w:val="2"/>
          <w:sz w:val="28"/>
          <w:szCs w:val="28"/>
          <w:highlight w:val="none"/>
          <w:u w:val="none" w:color="000000"/>
          <w:lang w:val="en-US" w:eastAsia="zh-Hans" w:bidi="ar-SA"/>
        </w:rPr>
        <w:t>乙方在完成本协议项下服务时，应勤勉尽责，独立、客观、公正的出具报告，</w:t>
      </w:r>
      <w:r>
        <w:rPr>
          <w:rFonts w:hint="eastAsia" w:ascii="宋体" w:hAnsi="宋体" w:eastAsia="宋体" w:cs="宋体"/>
          <w:color w:val="auto"/>
          <w:kern w:val="2"/>
          <w:sz w:val="28"/>
          <w:szCs w:val="28"/>
          <w:highlight w:val="none"/>
          <w:u w:val="none" w:color="000000"/>
          <w:lang w:val="en-US" w:eastAsia="zh-CN" w:bidi="ar-SA"/>
        </w:rPr>
        <w:t>保证</w:t>
      </w:r>
      <w:r>
        <w:rPr>
          <w:rFonts w:hint="eastAsia" w:ascii="宋体" w:hAnsi="宋体" w:eastAsia="宋体" w:cs="宋体"/>
          <w:color w:val="auto"/>
          <w:kern w:val="2"/>
          <w:sz w:val="28"/>
          <w:szCs w:val="28"/>
          <w:highlight w:val="none"/>
          <w:u w:val="none" w:color="000000"/>
          <w:lang w:val="en-US" w:eastAsia="zh-Hans" w:bidi="ar-SA"/>
        </w:rPr>
        <w:t>出具的报告</w:t>
      </w:r>
      <w:r>
        <w:rPr>
          <w:rFonts w:hint="eastAsia" w:ascii="宋体" w:hAnsi="宋体" w:eastAsia="宋体" w:cs="宋体"/>
          <w:color w:val="auto"/>
          <w:kern w:val="2"/>
          <w:sz w:val="28"/>
          <w:szCs w:val="28"/>
          <w:highlight w:val="none"/>
          <w:u w:val="none" w:color="000000"/>
          <w:lang w:val="en-US" w:eastAsia="zh-CN" w:bidi="ar-SA"/>
        </w:rPr>
        <w:t>不存在虚假记载、误导性陈述及重大遗漏</w:t>
      </w:r>
      <w:r>
        <w:rPr>
          <w:rFonts w:hint="eastAsia" w:ascii="宋体" w:hAnsi="宋体" w:eastAsia="宋体" w:cs="宋体"/>
          <w:color w:val="auto"/>
          <w:kern w:val="2"/>
          <w:sz w:val="28"/>
          <w:szCs w:val="28"/>
          <w:highlight w:val="none"/>
          <w:u w:val="none" w:color="000000"/>
          <w:lang w:val="en-US" w:eastAsia="zh-Hans" w:bidi="ar-SA"/>
        </w:rPr>
        <w:t>，适用的相关法律法规、政策准确。若因乙方过错，给甲方造成损失的应承担赔偿责任。</w:t>
      </w:r>
    </w:p>
    <w:p w14:paraId="0674768B">
      <w:pPr>
        <w:autoSpaceDE/>
        <w:autoSpaceDN/>
        <w:spacing w:line="500" w:lineRule="exact"/>
        <w:ind w:firstLine="560" w:firstLineChars="200"/>
        <w:rPr>
          <w:rFonts w:hint="eastAsia" w:ascii="宋体" w:hAnsi="宋体" w:eastAsia="宋体" w:cs="宋体"/>
          <w:b w:val="0"/>
          <w:bCs w:val="0"/>
          <w:color w:val="auto"/>
          <w:sz w:val="28"/>
          <w:szCs w:val="28"/>
          <w:highlight w:val="none"/>
          <w:u w:val="none" w:color="000000"/>
          <w:lang w:val="en-US" w:eastAsia="zh-Hans"/>
        </w:rPr>
      </w:pPr>
      <w:r>
        <w:rPr>
          <w:rFonts w:hint="eastAsia" w:ascii="宋体" w:hAnsi="宋体" w:eastAsia="宋体" w:cs="宋体"/>
          <w:b w:val="0"/>
          <w:bCs w:val="0"/>
          <w:color w:val="auto"/>
          <w:sz w:val="28"/>
          <w:szCs w:val="28"/>
          <w:highlight w:val="none"/>
          <w:u w:val="none" w:color="000000"/>
          <w:lang w:val="en-US" w:eastAsia="zh-Hans"/>
        </w:rPr>
        <w:t>第五条  成果要求</w:t>
      </w:r>
    </w:p>
    <w:p w14:paraId="1070C02B">
      <w:pPr>
        <w:keepNext w:val="0"/>
        <w:keepLines w:val="0"/>
        <w:pageBreakBefore w:val="0"/>
        <w:widowControl w:val="0"/>
        <w:tabs>
          <w:tab w:val="left" w:pos="0"/>
          <w:tab w:val="left" w:pos="1134"/>
          <w:tab w:val="left" w:pos="8505"/>
        </w:tabs>
        <w:kinsoku/>
        <w:wordWrap/>
        <w:overflowPunct/>
        <w:topLinePunct w:val="0"/>
        <w:autoSpaceDE/>
        <w:autoSpaceDN/>
        <w:bidi w:val="0"/>
        <w:adjustRightInd w:val="0"/>
        <w:snapToGrid/>
        <w:spacing w:before="0" w:after="0" w:line="500" w:lineRule="exact"/>
        <w:ind w:left="0" w:right="0" w:firstLine="560" w:firstLineChars="200"/>
        <w:jc w:val="both"/>
        <w:textAlignment w:val="baseline"/>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1、</w:t>
      </w:r>
      <w:r>
        <w:rPr>
          <w:rFonts w:hint="eastAsia" w:ascii="宋体" w:hAnsi="宋体" w:eastAsia="宋体" w:cs="宋体"/>
          <w:b w:val="0"/>
          <w:bCs w:val="0"/>
          <w:color w:val="auto"/>
          <w:sz w:val="28"/>
          <w:szCs w:val="28"/>
          <w:highlight w:val="none"/>
        </w:rPr>
        <w:t>符合相关技术规范、标准、规程及国家、省、市、区(县)发布的政策文件，提供经相关专家论证通过后的成果，成果能满足审批要求；</w:t>
      </w:r>
    </w:p>
    <w:p w14:paraId="3D96F1A8">
      <w:pPr>
        <w:keepNext w:val="0"/>
        <w:keepLines w:val="0"/>
        <w:pageBreakBefore w:val="0"/>
        <w:widowControl w:val="0"/>
        <w:tabs>
          <w:tab w:val="left" w:pos="0"/>
          <w:tab w:val="left" w:pos="1134"/>
          <w:tab w:val="left" w:pos="8505"/>
        </w:tabs>
        <w:kinsoku/>
        <w:wordWrap/>
        <w:overflowPunct/>
        <w:topLinePunct w:val="0"/>
        <w:autoSpaceDE/>
        <w:autoSpaceDN/>
        <w:bidi w:val="0"/>
        <w:adjustRightInd w:val="0"/>
        <w:snapToGrid/>
        <w:spacing w:before="0" w:after="0" w:line="500" w:lineRule="exact"/>
        <w:ind w:left="0" w:right="0" w:firstLine="560" w:firstLineChars="200"/>
        <w:jc w:val="both"/>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2、</w:t>
      </w:r>
      <w:r>
        <w:rPr>
          <w:rFonts w:hint="eastAsia" w:ascii="宋体" w:hAnsi="宋体" w:eastAsia="宋体" w:cs="宋体"/>
          <w:b w:val="0"/>
          <w:bCs w:val="0"/>
          <w:color w:val="auto"/>
          <w:sz w:val="28"/>
          <w:szCs w:val="28"/>
          <w:highlight w:val="none"/>
        </w:rPr>
        <w:t>成果首先需征求相关部门意见并通过专家论证和评审，并通过相关部门审批，</w:t>
      </w:r>
      <w:r>
        <w:rPr>
          <w:rFonts w:hint="eastAsia" w:ascii="宋体" w:hAnsi="宋体" w:eastAsia="宋体" w:cs="宋体"/>
          <w:b w:val="0"/>
          <w:bCs w:val="0"/>
          <w:color w:val="auto"/>
          <w:sz w:val="28"/>
          <w:szCs w:val="28"/>
          <w:highlight w:val="none"/>
          <w:lang w:val="en-US" w:eastAsia="zh-CN"/>
        </w:rPr>
        <w:t>最终取得相对应的成果文件；</w:t>
      </w:r>
    </w:p>
    <w:p w14:paraId="60C0F34D">
      <w:pPr>
        <w:keepNext w:val="0"/>
        <w:keepLines w:val="0"/>
        <w:pageBreakBefore w:val="0"/>
        <w:widowControl w:val="0"/>
        <w:tabs>
          <w:tab w:val="left" w:pos="0"/>
          <w:tab w:val="left" w:pos="1134"/>
          <w:tab w:val="left" w:pos="8505"/>
        </w:tabs>
        <w:kinsoku/>
        <w:wordWrap/>
        <w:overflowPunct/>
        <w:topLinePunct w:val="0"/>
        <w:autoSpaceDE/>
        <w:autoSpaceDN/>
        <w:bidi w:val="0"/>
        <w:adjustRightInd w:val="0"/>
        <w:snapToGrid/>
        <w:spacing w:before="0" w:after="0" w:line="500" w:lineRule="exact"/>
        <w:ind w:left="0" w:right="0" w:firstLine="560" w:firstLineChars="200"/>
        <w:jc w:val="both"/>
        <w:textAlignment w:val="baseline"/>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3、最终环评验收报告成果须制作成册，并提供对应电子文档。</w:t>
      </w:r>
    </w:p>
    <w:p w14:paraId="4901902D">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六</w:t>
      </w:r>
      <w:r>
        <w:rPr>
          <w:rFonts w:hint="eastAsia" w:ascii="宋体" w:hAnsi="宋体" w:eastAsia="宋体" w:cs="宋体"/>
          <w:b w:val="0"/>
          <w:bCs w:val="0"/>
          <w:color w:val="auto"/>
          <w:sz w:val="28"/>
          <w:szCs w:val="28"/>
          <w:highlight w:val="none"/>
        </w:rPr>
        <w:t>条  验收程序及标准</w:t>
      </w:r>
    </w:p>
    <w:p w14:paraId="13B29F45">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color w:val="auto"/>
          <w:spacing w:val="-6"/>
          <w:sz w:val="28"/>
          <w:szCs w:val="28"/>
          <w:highlight w:val="none"/>
        </w:rPr>
      </w:pPr>
      <w:r>
        <w:rPr>
          <w:rFonts w:hint="eastAsia" w:ascii="宋体" w:hAnsi="宋体" w:eastAsia="宋体" w:cs="宋体"/>
          <w:color w:val="auto"/>
          <w:sz w:val="28"/>
          <w:szCs w:val="28"/>
          <w:highlight w:val="none"/>
        </w:rPr>
        <w:t>1、服务成果交付：</w:t>
      </w:r>
      <w:r>
        <w:rPr>
          <w:rFonts w:hint="eastAsia" w:ascii="宋体" w:hAnsi="宋体" w:eastAsia="宋体" w:cs="宋体"/>
          <w:b w:val="0"/>
          <w:bCs/>
          <w:color w:val="auto"/>
          <w:spacing w:val="-6"/>
          <w:sz w:val="28"/>
          <w:szCs w:val="28"/>
          <w:highlight w:val="none"/>
        </w:rPr>
        <w:t>竣工环境保护验收</w:t>
      </w:r>
      <w:r>
        <w:rPr>
          <w:rFonts w:hint="eastAsia" w:ascii="宋体" w:hAnsi="宋体" w:eastAsia="宋体" w:cs="宋体"/>
          <w:color w:val="auto"/>
          <w:spacing w:val="-6"/>
          <w:sz w:val="28"/>
          <w:szCs w:val="28"/>
          <w:highlight w:val="none"/>
        </w:rPr>
        <w:t>报告3份，竣工环境保护验收专家意见3份。</w:t>
      </w:r>
    </w:p>
    <w:p w14:paraId="605EC60B">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2、验收标准：符合国家相关规定。</w:t>
      </w:r>
    </w:p>
    <w:p w14:paraId="090C63C9">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3、验收方法：符合国家各项法规及标准。</w:t>
      </w:r>
    </w:p>
    <w:p w14:paraId="4067AB6E">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bCs/>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七</w:t>
      </w:r>
      <w:r>
        <w:rPr>
          <w:rFonts w:hint="eastAsia" w:ascii="宋体" w:hAnsi="宋体" w:eastAsia="宋体" w:cs="宋体"/>
          <w:b w:val="0"/>
          <w:bCs w:val="0"/>
          <w:color w:val="auto"/>
          <w:sz w:val="28"/>
          <w:szCs w:val="28"/>
          <w:highlight w:val="none"/>
        </w:rPr>
        <w:t>条  知识产权</w:t>
      </w:r>
      <w:r>
        <w:rPr>
          <w:rFonts w:hint="eastAsia" w:ascii="宋体" w:hAnsi="宋体" w:eastAsia="宋体" w:cs="宋体"/>
          <w:b/>
          <w:bCs/>
          <w:color w:val="auto"/>
          <w:sz w:val="28"/>
          <w:szCs w:val="28"/>
          <w:highlight w:val="none"/>
        </w:rPr>
        <w:t xml:space="preserve"> </w:t>
      </w:r>
    </w:p>
    <w:p w14:paraId="5200084D">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乙方依本合同为甲方提供咨询服务而产生的技术服务成果，其知识产权和其他权益全部归甲方所有。未经甲方事先书面许可，乙方不得为本合同之外的任何目的以任何形式自行使用、擅自许可任何第三方使用或向任何第三方提出有关意见和建议。</w:t>
      </w:r>
    </w:p>
    <w:p w14:paraId="3E30ABF8">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2、乙方保证向甲方提供的咨询服务不存在侵犯任何第三方知识产权的情况，因乙方原因造成的任何知识产权纠纷与甲方无关。</w:t>
      </w:r>
    </w:p>
    <w:p w14:paraId="3B13CD43">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3、双方确定在本合同有效期内，甲方利用乙方的技术服务工作成果完成的新的技术成果归属双方所有；乙方利用甲方提供的技术资料和工作条件完成的新的技术成果归属双方所有</w:t>
      </w:r>
      <w:r>
        <w:rPr>
          <w:rFonts w:hint="eastAsia" w:ascii="宋体" w:hAnsi="宋体" w:eastAsia="宋体" w:cs="宋体"/>
          <w:b w:val="0"/>
          <w:bCs w:val="0"/>
          <w:color w:val="auto"/>
          <w:sz w:val="28"/>
          <w:szCs w:val="28"/>
          <w:highlight w:val="none"/>
          <w:lang w:eastAsia="zh-Hans"/>
        </w:rPr>
        <w:t>，</w:t>
      </w:r>
      <w:r>
        <w:rPr>
          <w:rFonts w:hint="eastAsia" w:ascii="宋体" w:hAnsi="宋体" w:eastAsia="宋体" w:cs="宋体"/>
          <w:b w:val="0"/>
          <w:bCs w:val="0"/>
          <w:color w:val="auto"/>
          <w:sz w:val="28"/>
          <w:szCs w:val="28"/>
          <w:highlight w:val="none"/>
          <w:lang w:val="en-US" w:eastAsia="zh-Hans"/>
        </w:rPr>
        <w:t>但履行本合同前乙方已取得或将要取得的知识产权仍归乙方所有且不会因签订本协议发生所有权转移</w:t>
      </w:r>
      <w:r>
        <w:rPr>
          <w:rFonts w:hint="eastAsia" w:ascii="宋体" w:hAnsi="宋体" w:eastAsia="宋体" w:cs="宋体"/>
          <w:b w:val="0"/>
          <w:bCs w:val="0"/>
          <w:color w:val="auto"/>
          <w:sz w:val="28"/>
          <w:szCs w:val="28"/>
          <w:highlight w:val="none"/>
        </w:rPr>
        <w:t>。</w:t>
      </w:r>
    </w:p>
    <w:p w14:paraId="53264A4F">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八</w:t>
      </w:r>
      <w:r>
        <w:rPr>
          <w:rFonts w:hint="eastAsia" w:ascii="宋体" w:hAnsi="宋体" w:eastAsia="宋体" w:cs="宋体"/>
          <w:b w:val="0"/>
          <w:bCs w:val="0"/>
          <w:color w:val="auto"/>
          <w:sz w:val="28"/>
          <w:szCs w:val="28"/>
          <w:highlight w:val="none"/>
        </w:rPr>
        <w:t>条  保密条款</w:t>
      </w:r>
    </w:p>
    <w:p w14:paraId="1F3CAF86">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供应商</w:t>
      </w:r>
      <w:r>
        <w:rPr>
          <w:rFonts w:hint="eastAsia" w:ascii="宋体" w:hAnsi="宋体" w:eastAsia="宋体" w:cs="宋体"/>
          <w:b w:val="0"/>
          <w:bCs w:val="0"/>
          <w:color w:val="auto"/>
          <w:sz w:val="28"/>
          <w:szCs w:val="28"/>
          <w:highlight w:val="none"/>
        </w:rPr>
        <w:t>对</w:t>
      </w:r>
      <w:r>
        <w:rPr>
          <w:rFonts w:hint="eastAsia" w:ascii="宋体" w:hAnsi="宋体" w:eastAsia="宋体" w:cs="宋体"/>
          <w:b w:val="0"/>
          <w:bCs w:val="0"/>
          <w:color w:val="auto"/>
          <w:sz w:val="28"/>
          <w:szCs w:val="28"/>
          <w:highlight w:val="none"/>
          <w:lang w:val="en-US" w:eastAsia="zh-CN"/>
        </w:rPr>
        <w:t>采购人</w:t>
      </w:r>
      <w:r>
        <w:rPr>
          <w:rFonts w:hint="eastAsia" w:ascii="宋体" w:hAnsi="宋体" w:eastAsia="宋体" w:cs="宋体"/>
          <w:b w:val="0"/>
          <w:bCs w:val="0"/>
          <w:color w:val="auto"/>
          <w:sz w:val="28"/>
          <w:szCs w:val="28"/>
          <w:highlight w:val="none"/>
        </w:rPr>
        <w:t>提供的所有资料均应保密，未经</w:t>
      </w:r>
      <w:r>
        <w:rPr>
          <w:rFonts w:hint="eastAsia" w:ascii="宋体" w:hAnsi="宋体" w:eastAsia="宋体" w:cs="宋体"/>
          <w:b w:val="0"/>
          <w:bCs w:val="0"/>
          <w:color w:val="auto"/>
          <w:sz w:val="28"/>
          <w:szCs w:val="28"/>
          <w:highlight w:val="none"/>
          <w:lang w:val="en-US" w:eastAsia="zh-CN"/>
        </w:rPr>
        <w:t>采购人</w:t>
      </w:r>
      <w:r>
        <w:rPr>
          <w:rFonts w:hint="eastAsia" w:ascii="宋体" w:hAnsi="宋体" w:eastAsia="宋体" w:cs="宋体"/>
          <w:b w:val="0"/>
          <w:bCs w:val="0"/>
          <w:color w:val="auto"/>
          <w:sz w:val="28"/>
          <w:szCs w:val="28"/>
          <w:highlight w:val="none"/>
        </w:rPr>
        <w:t>书面许可，不得以口头、书面等任何形式向第三方泄露，</w:t>
      </w:r>
      <w:r>
        <w:rPr>
          <w:rFonts w:hint="eastAsia" w:ascii="宋体" w:hAnsi="宋体" w:eastAsia="宋体" w:cs="宋体"/>
          <w:b w:val="0"/>
          <w:bCs w:val="0"/>
          <w:color w:val="auto"/>
          <w:sz w:val="28"/>
          <w:szCs w:val="28"/>
          <w:highlight w:val="none"/>
          <w:lang w:val="en-US" w:eastAsia="zh-CN"/>
        </w:rPr>
        <w:t>供应商</w:t>
      </w:r>
      <w:r>
        <w:rPr>
          <w:rFonts w:hint="eastAsia" w:ascii="宋体" w:hAnsi="宋体" w:eastAsia="宋体" w:cs="宋体"/>
          <w:b w:val="0"/>
          <w:bCs w:val="0"/>
          <w:color w:val="auto"/>
          <w:sz w:val="28"/>
          <w:szCs w:val="28"/>
          <w:highlight w:val="none"/>
        </w:rPr>
        <w:t>使用完毕后</w:t>
      </w:r>
      <w:r>
        <w:rPr>
          <w:rFonts w:hint="eastAsia" w:ascii="宋体" w:hAnsi="宋体" w:eastAsia="宋体" w:cs="宋体"/>
          <w:b w:val="0"/>
          <w:bCs w:val="0"/>
          <w:color w:val="auto"/>
          <w:sz w:val="28"/>
          <w:szCs w:val="28"/>
          <w:highlight w:val="none"/>
          <w:lang w:val="en-US" w:eastAsia="zh-CN"/>
        </w:rPr>
        <w:t>采购人</w:t>
      </w:r>
      <w:r>
        <w:rPr>
          <w:rFonts w:hint="eastAsia" w:ascii="宋体" w:hAnsi="宋体" w:eastAsia="宋体" w:cs="宋体"/>
          <w:b w:val="0"/>
          <w:bCs w:val="0"/>
          <w:color w:val="auto"/>
          <w:sz w:val="28"/>
          <w:szCs w:val="28"/>
          <w:highlight w:val="none"/>
        </w:rPr>
        <w:t>保留收回原件及复印件的权利。合同变更、解除或者终止，</w:t>
      </w:r>
      <w:r>
        <w:rPr>
          <w:rFonts w:hint="eastAsia" w:ascii="宋体" w:hAnsi="宋体" w:eastAsia="宋体" w:cs="宋体"/>
          <w:b w:val="0"/>
          <w:bCs w:val="0"/>
          <w:color w:val="auto"/>
          <w:sz w:val="28"/>
          <w:szCs w:val="28"/>
          <w:highlight w:val="none"/>
          <w:lang w:val="en-US" w:eastAsia="zh-CN"/>
        </w:rPr>
        <w:t>供应商</w:t>
      </w:r>
      <w:r>
        <w:rPr>
          <w:rFonts w:hint="eastAsia" w:ascii="宋体" w:hAnsi="宋体" w:eastAsia="宋体" w:cs="宋体"/>
          <w:b w:val="0"/>
          <w:bCs w:val="0"/>
          <w:color w:val="auto"/>
          <w:sz w:val="28"/>
          <w:szCs w:val="28"/>
          <w:highlight w:val="none"/>
        </w:rPr>
        <w:t>均应继续承担保密义务，否则</w:t>
      </w:r>
      <w:r>
        <w:rPr>
          <w:rFonts w:hint="eastAsia" w:ascii="宋体" w:hAnsi="宋体" w:eastAsia="宋体" w:cs="宋体"/>
          <w:b w:val="0"/>
          <w:bCs w:val="0"/>
          <w:color w:val="auto"/>
          <w:sz w:val="28"/>
          <w:szCs w:val="28"/>
          <w:highlight w:val="none"/>
          <w:lang w:val="en-US" w:eastAsia="zh-CN"/>
        </w:rPr>
        <w:t>供应商</w:t>
      </w:r>
      <w:r>
        <w:rPr>
          <w:rFonts w:hint="eastAsia" w:ascii="宋体" w:hAnsi="宋体" w:eastAsia="宋体" w:cs="宋体"/>
          <w:b w:val="0"/>
          <w:bCs w:val="0"/>
          <w:color w:val="auto"/>
          <w:sz w:val="28"/>
          <w:szCs w:val="28"/>
          <w:highlight w:val="none"/>
        </w:rPr>
        <w:t>应当赔偿</w:t>
      </w:r>
      <w:r>
        <w:rPr>
          <w:rFonts w:hint="eastAsia" w:ascii="宋体" w:hAnsi="宋体" w:eastAsia="宋体" w:cs="宋体"/>
          <w:b w:val="0"/>
          <w:bCs w:val="0"/>
          <w:color w:val="auto"/>
          <w:sz w:val="28"/>
          <w:szCs w:val="28"/>
          <w:highlight w:val="none"/>
          <w:lang w:val="en-US" w:eastAsia="zh-CN"/>
        </w:rPr>
        <w:t>采购人</w:t>
      </w:r>
      <w:r>
        <w:rPr>
          <w:rFonts w:hint="eastAsia" w:ascii="宋体" w:hAnsi="宋体" w:eastAsia="宋体" w:cs="宋体"/>
          <w:b w:val="0"/>
          <w:bCs w:val="0"/>
          <w:color w:val="auto"/>
          <w:sz w:val="28"/>
          <w:szCs w:val="28"/>
          <w:highlight w:val="none"/>
        </w:rPr>
        <w:t>因此遭受的所有损失并向</w:t>
      </w:r>
      <w:r>
        <w:rPr>
          <w:rFonts w:hint="eastAsia" w:ascii="宋体" w:hAnsi="宋体" w:eastAsia="宋体" w:cs="宋体"/>
          <w:b w:val="0"/>
          <w:bCs w:val="0"/>
          <w:color w:val="auto"/>
          <w:sz w:val="28"/>
          <w:szCs w:val="28"/>
          <w:highlight w:val="none"/>
          <w:lang w:val="en-US" w:eastAsia="zh-CN"/>
        </w:rPr>
        <w:t>采购人</w:t>
      </w:r>
      <w:r>
        <w:rPr>
          <w:rFonts w:hint="eastAsia" w:ascii="宋体" w:hAnsi="宋体" w:eastAsia="宋体" w:cs="宋体"/>
          <w:b w:val="0"/>
          <w:bCs w:val="0"/>
          <w:color w:val="auto"/>
          <w:sz w:val="28"/>
          <w:szCs w:val="28"/>
          <w:highlight w:val="none"/>
        </w:rPr>
        <w:t>支付</w:t>
      </w:r>
      <w:r>
        <w:rPr>
          <w:rFonts w:hint="eastAsia" w:ascii="宋体" w:hAnsi="宋体" w:eastAsia="宋体" w:cs="宋体"/>
          <w:b w:val="0"/>
          <w:bCs w:val="0"/>
          <w:color w:val="auto"/>
          <w:sz w:val="28"/>
          <w:szCs w:val="28"/>
          <w:highlight w:val="none"/>
          <w:lang w:val="en-US" w:eastAsia="zh-CN"/>
        </w:rPr>
        <w:t>成交</w:t>
      </w:r>
      <w:r>
        <w:rPr>
          <w:rFonts w:hint="eastAsia" w:ascii="宋体" w:hAnsi="宋体" w:eastAsia="宋体" w:cs="宋体"/>
          <w:b w:val="0"/>
          <w:bCs w:val="0"/>
          <w:color w:val="auto"/>
          <w:sz w:val="28"/>
          <w:szCs w:val="28"/>
          <w:highlight w:val="none"/>
        </w:rPr>
        <w:t>总金额20%的违约金。</w:t>
      </w:r>
    </w:p>
    <w:p w14:paraId="004CFEF2">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九</w:t>
      </w:r>
      <w:r>
        <w:rPr>
          <w:rFonts w:hint="eastAsia" w:ascii="宋体" w:hAnsi="宋体" w:eastAsia="宋体" w:cs="宋体"/>
          <w:b w:val="0"/>
          <w:bCs w:val="0"/>
          <w:color w:val="auto"/>
          <w:sz w:val="28"/>
          <w:szCs w:val="28"/>
          <w:highlight w:val="none"/>
        </w:rPr>
        <w:t>条  联系方式</w:t>
      </w:r>
    </w:p>
    <w:p w14:paraId="51523D05">
      <w:pPr>
        <w:pStyle w:val="5"/>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u w:val="none"/>
        </w:rPr>
        <w:t>在本合同有效期内，甲方指定</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rPr>
        <w:t>为甲方项目联系人邮箱：</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rPr>
        <w:t>，联系电话：</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w:t>
      </w:r>
      <w:r>
        <w:rPr>
          <w:rFonts w:hint="eastAsia" w:ascii="宋体" w:hAnsi="宋体" w:eastAsia="宋体" w:cs="宋体"/>
          <w:b w:val="0"/>
          <w:bCs w:val="0"/>
          <w:color w:val="auto"/>
          <w:sz w:val="28"/>
          <w:szCs w:val="28"/>
          <w:highlight w:val="none"/>
          <w:u w:val="none"/>
          <w:lang w:val="en-US" w:eastAsia="zh-Hans"/>
        </w:rPr>
        <w:t>有效送达地址为：</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rPr>
        <w:t>，乙方指定</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rPr>
        <w:t>为乙方项目联系人</w:t>
      </w:r>
      <w:r>
        <w:rPr>
          <w:rFonts w:hint="eastAsia" w:ascii="宋体" w:hAnsi="宋体" w:eastAsia="宋体" w:cs="宋体"/>
          <w:b w:val="0"/>
          <w:bCs w:val="0"/>
          <w:color w:val="auto"/>
          <w:sz w:val="28"/>
          <w:szCs w:val="28"/>
          <w:highlight w:val="none"/>
          <w:u w:val="none"/>
          <w:lang w:eastAsia="zh-CN"/>
        </w:rPr>
        <w:t>，</w:t>
      </w:r>
      <w:r>
        <w:rPr>
          <w:rFonts w:hint="eastAsia" w:ascii="宋体" w:hAnsi="宋体" w:eastAsia="宋体" w:cs="宋体"/>
          <w:b w:val="0"/>
          <w:bCs w:val="0"/>
          <w:color w:val="auto"/>
          <w:sz w:val="28"/>
          <w:szCs w:val="28"/>
          <w:highlight w:val="none"/>
          <w:u w:val="none"/>
        </w:rPr>
        <w:t>邮箱：</w:t>
      </w:r>
      <w:r>
        <w:rPr>
          <w:rFonts w:hint="eastAsia" w:ascii="宋体" w:hAnsi="宋体" w:eastAsia="宋体" w:cs="宋体"/>
          <w:b w:val="0"/>
          <w:bCs w:val="0"/>
          <w:color w:val="auto"/>
          <w:sz w:val="28"/>
          <w:szCs w:val="28"/>
          <w:highlight w:val="none"/>
          <w:u w:val="single"/>
          <w:lang w:val="en-US" w:eastAsia="zh-CN"/>
        </w:rPr>
        <w:t xml:space="preserve">   /  </w:t>
      </w:r>
      <w:r>
        <w:rPr>
          <w:rFonts w:hint="eastAsia" w:ascii="宋体" w:hAnsi="宋体" w:eastAsia="宋体" w:cs="宋体"/>
          <w:b w:val="0"/>
          <w:bCs w:val="0"/>
          <w:color w:val="auto"/>
          <w:sz w:val="28"/>
          <w:szCs w:val="28"/>
          <w:highlight w:val="none"/>
          <w:u w:val="none"/>
        </w:rPr>
        <w:t>联系电话：</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lang w:val="en-US" w:eastAsia="zh-CN"/>
        </w:rPr>
        <w:t>，</w:t>
      </w:r>
      <w:r>
        <w:rPr>
          <w:rFonts w:hint="eastAsia" w:ascii="宋体" w:hAnsi="宋体" w:eastAsia="宋体" w:cs="宋体"/>
          <w:b w:val="0"/>
          <w:bCs w:val="0"/>
          <w:color w:val="auto"/>
          <w:sz w:val="28"/>
          <w:szCs w:val="28"/>
          <w:highlight w:val="none"/>
          <w:u w:val="none"/>
          <w:lang w:val="en-US" w:eastAsia="zh-Hans"/>
        </w:rPr>
        <w:t>有效送达地址为：</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none"/>
        </w:rPr>
        <w:t>。一方变更项目联系人的，应当</w:t>
      </w:r>
      <w:r>
        <w:rPr>
          <w:rFonts w:hint="eastAsia" w:ascii="宋体" w:hAnsi="宋体" w:eastAsia="宋体" w:cs="宋体"/>
          <w:b w:val="0"/>
          <w:bCs w:val="0"/>
          <w:color w:val="auto"/>
          <w:sz w:val="28"/>
          <w:szCs w:val="28"/>
          <w:highlight w:val="none"/>
        </w:rPr>
        <w:t>在24小时内以书面形式通知另一方。未及时通知并影响本合同履行或造成损失的，应承担相应的责任。项目联系人承担以下责任：</w:t>
      </w:r>
    </w:p>
    <w:p w14:paraId="1165C3F0">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（1）适时通报技术服务工作进度；</w:t>
      </w:r>
    </w:p>
    <w:p w14:paraId="1F07CCF3">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（2）联系并落实现场查验工作（如有必要）及查验资料的补充、完善；</w:t>
      </w:r>
    </w:p>
    <w:p w14:paraId="4CF6C37F">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（3）报告或技术服务成果交付签收及资金结算；</w:t>
      </w:r>
    </w:p>
    <w:p w14:paraId="43D6FC20">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（4）共同配合、协商解决与项目有关的问题；</w:t>
      </w:r>
    </w:p>
    <w:p w14:paraId="3B0B5AE0">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（5）以上事项均应以书面形式签署工作进度确认书。</w:t>
      </w:r>
    </w:p>
    <w:p w14:paraId="6E9DDF04">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十</w:t>
      </w:r>
      <w:r>
        <w:rPr>
          <w:rFonts w:hint="eastAsia" w:ascii="宋体" w:hAnsi="宋体" w:eastAsia="宋体" w:cs="宋体"/>
          <w:b w:val="0"/>
          <w:bCs w:val="0"/>
          <w:color w:val="auto"/>
          <w:sz w:val="28"/>
          <w:szCs w:val="28"/>
          <w:highlight w:val="none"/>
        </w:rPr>
        <w:t>条  廉洁条款</w:t>
      </w:r>
    </w:p>
    <w:p w14:paraId="1F8F144A">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双方均不得通过贿赂、暗示、索要或接受各种形式的回扣、红包、有价证券、贵重物品、礼金及其他不正当利益等方式影响或企图影响技术服务结果。如发现任何一方存在上述行为，守约方应及时向违约方反映；如经反映行为仍然存在，守约方有权要求违约方赔偿包括预期利润损失、员工辞退赔偿、员工招聘支出等全部损失，如涉嫌犯罪的，有权移送司法机关依法追究刑事责任。</w:t>
      </w:r>
    </w:p>
    <w:p w14:paraId="75FCF84E">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十一</w:t>
      </w:r>
      <w:r>
        <w:rPr>
          <w:rFonts w:hint="eastAsia" w:ascii="宋体" w:hAnsi="宋体" w:eastAsia="宋体" w:cs="宋体"/>
          <w:b w:val="0"/>
          <w:bCs w:val="0"/>
          <w:color w:val="auto"/>
          <w:sz w:val="28"/>
          <w:szCs w:val="28"/>
          <w:highlight w:val="none"/>
        </w:rPr>
        <w:t>条  违约责任</w:t>
      </w:r>
    </w:p>
    <w:p w14:paraId="6253259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（一）乙方未能按照合同约定时间完成服务内容的，</w:t>
      </w:r>
      <w:r>
        <w:rPr>
          <w:rFonts w:hint="eastAsia" w:ascii="宋体" w:hAnsi="宋体" w:eastAsia="宋体" w:cs="宋体"/>
          <w:color w:val="auto"/>
          <w:sz w:val="28"/>
          <w:szCs w:val="28"/>
          <w:highlight w:val="none"/>
          <w:lang w:val="en-US" w:eastAsia="zh-CN"/>
        </w:rPr>
        <w:t>每逾期一日，向甲方支付</w:t>
      </w:r>
      <w:r>
        <w:rPr>
          <w:rFonts w:hint="eastAsia" w:ascii="宋体" w:hAnsi="宋体" w:eastAsia="宋体" w:cs="宋体"/>
          <w:color w:val="auto"/>
          <w:sz w:val="28"/>
          <w:szCs w:val="28"/>
          <w:highlight w:val="none"/>
          <w:u w:val="single"/>
          <w:lang w:val="en-US" w:eastAsia="zh-CN"/>
        </w:rPr>
        <w:t xml:space="preserve">  500元/日 </w:t>
      </w:r>
      <w:r>
        <w:rPr>
          <w:rFonts w:hint="eastAsia" w:ascii="宋体" w:hAnsi="宋体" w:eastAsia="宋体" w:cs="宋体"/>
          <w:color w:val="auto"/>
          <w:sz w:val="28"/>
          <w:szCs w:val="28"/>
          <w:highlight w:val="none"/>
          <w:u w:val="none"/>
          <w:lang w:val="en-US" w:eastAsia="zh-CN"/>
        </w:rPr>
        <w:t>的违约金至实际完成之日，</w:t>
      </w:r>
      <w:r>
        <w:rPr>
          <w:rFonts w:hint="eastAsia" w:ascii="宋体" w:hAnsi="宋体" w:eastAsia="宋体" w:cs="宋体"/>
          <w:color w:val="auto"/>
          <w:sz w:val="28"/>
          <w:szCs w:val="28"/>
          <w:highlight w:val="none"/>
          <w:lang w:val="en-US" w:eastAsia="zh-CN"/>
        </w:rPr>
        <w:t>逾期超过</w:t>
      </w:r>
      <w:r>
        <w:rPr>
          <w:rFonts w:hint="eastAsia" w:ascii="宋体" w:hAnsi="宋体" w:eastAsia="宋体" w:cs="宋体"/>
          <w:color w:val="auto"/>
          <w:sz w:val="28"/>
          <w:szCs w:val="28"/>
          <w:highlight w:val="none"/>
          <w:u w:val="single"/>
          <w:lang w:val="en-US" w:eastAsia="zh-CN"/>
        </w:rPr>
        <w:t>30</w:t>
      </w:r>
      <w:r>
        <w:rPr>
          <w:rFonts w:hint="eastAsia" w:ascii="宋体" w:hAnsi="宋体" w:eastAsia="宋体" w:cs="宋体"/>
          <w:color w:val="auto"/>
          <w:sz w:val="28"/>
          <w:szCs w:val="28"/>
          <w:highlight w:val="none"/>
          <w:u w:val="none"/>
          <w:lang w:val="en-US" w:eastAsia="zh-CN"/>
        </w:rPr>
        <w:t>日的</w:t>
      </w:r>
      <w:r>
        <w:rPr>
          <w:rFonts w:hint="eastAsia" w:ascii="宋体" w:hAnsi="宋体" w:eastAsia="宋体" w:cs="宋体"/>
          <w:color w:val="auto"/>
          <w:sz w:val="28"/>
          <w:szCs w:val="28"/>
          <w:highlight w:val="none"/>
          <w:lang w:val="en-US" w:eastAsia="zh-CN"/>
        </w:rPr>
        <w:t>，甲方有权解除合同，同时甲方有权不支付酬金。乙方违约</w:t>
      </w:r>
      <w:r>
        <w:rPr>
          <w:rFonts w:hint="eastAsia" w:ascii="宋体" w:hAnsi="宋体" w:eastAsia="宋体" w:cs="宋体"/>
          <w:color w:val="auto"/>
          <w:sz w:val="28"/>
          <w:szCs w:val="28"/>
          <w:highlight w:val="none"/>
        </w:rPr>
        <w:t>造成甲方实际损失的，包括但不限于甲方本身的财产损失、由此而导致的甲方对任何第三方的法律责任等</w:t>
      </w:r>
      <w:r>
        <w:rPr>
          <w:rFonts w:hint="eastAsia" w:ascii="宋体" w:hAnsi="宋体" w:eastAsia="宋体" w:cs="宋体"/>
          <w:color w:val="auto"/>
          <w:sz w:val="28"/>
          <w:szCs w:val="28"/>
          <w:highlight w:val="none"/>
          <w:lang w:eastAsia="zh-CN"/>
        </w:rPr>
        <w:t>，</w:t>
      </w:r>
      <w:r>
        <w:rPr>
          <w:rFonts w:hint="eastAsia" w:ascii="宋体" w:hAnsi="宋体" w:eastAsia="宋体" w:cs="宋体"/>
          <w:color w:val="auto"/>
          <w:sz w:val="28"/>
          <w:szCs w:val="28"/>
          <w:highlight w:val="none"/>
        </w:rPr>
        <w:t>乙方对此均应承担全部的赔偿责任。</w:t>
      </w:r>
    </w:p>
    <w:p w14:paraId="771D5140">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（二）乙方服务内容成果未达服务质量要求的，甲方有权要求重做或解除合同，造成甲方实际损失的，包括但不限于甲方本身的财产损失、由此而导致的甲方对任何第三方的法律责任等，乙方应</w:t>
      </w:r>
      <w:r>
        <w:rPr>
          <w:rFonts w:hint="eastAsia" w:ascii="宋体" w:hAnsi="宋体" w:eastAsia="宋体" w:cs="宋体"/>
          <w:color w:val="auto"/>
          <w:sz w:val="28"/>
          <w:szCs w:val="28"/>
          <w:highlight w:val="none"/>
          <w:lang w:val="en-US" w:eastAsia="zh-CN"/>
        </w:rPr>
        <w:t>按</w:t>
      </w:r>
      <w:r>
        <w:rPr>
          <w:rFonts w:hint="eastAsia" w:ascii="宋体" w:hAnsi="宋体" w:eastAsia="宋体" w:cs="宋体"/>
          <w:color w:val="auto"/>
          <w:sz w:val="28"/>
          <w:szCs w:val="28"/>
          <w:highlight w:val="none"/>
        </w:rPr>
        <w:t>损失</w:t>
      </w:r>
      <w:r>
        <w:rPr>
          <w:rFonts w:hint="eastAsia" w:ascii="宋体" w:hAnsi="宋体" w:eastAsia="宋体" w:cs="宋体"/>
          <w:color w:val="auto"/>
          <w:sz w:val="28"/>
          <w:szCs w:val="28"/>
          <w:highlight w:val="none"/>
          <w:lang w:val="en-US" w:eastAsia="zh-CN"/>
        </w:rPr>
        <w:t>金额的100%给予</w:t>
      </w:r>
      <w:r>
        <w:rPr>
          <w:rFonts w:hint="eastAsia" w:ascii="宋体" w:hAnsi="宋体" w:eastAsia="宋体" w:cs="宋体"/>
          <w:color w:val="auto"/>
          <w:sz w:val="28"/>
          <w:szCs w:val="28"/>
          <w:highlight w:val="none"/>
        </w:rPr>
        <w:t>甲方赔偿。</w:t>
      </w:r>
    </w:p>
    <w:p w14:paraId="0AF450F1">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（三）双方确定，出现下列情形，致使本合同的履行成为不必要或不可能的，可以解除本合同。</w:t>
      </w:r>
    </w:p>
    <w:p w14:paraId="3B991F0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1、发生不可抗力的。</w:t>
      </w:r>
    </w:p>
    <w:p w14:paraId="2857FCD2">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2、经甲、乙双方协商一致的。</w:t>
      </w:r>
    </w:p>
    <w:p w14:paraId="30423C69">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rPr>
      </w:pPr>
      <w:r>
        <w:rPr>
          <w:rFonts w:hint="eastAsia" w:ascii="宋体" w:hAnsi="宋体" w:eastAsia="宋体" w:cs="宋体"/>
          <w:color w:val="auto"/>
          <w:sz w:val="28"/>
          <w:szCs w:val="28"/>
          <w:highlight w:val="none"/>
        </w:rPr>
        <w:t>3、一方违约，导致或可能导致本合同目的不能实现，另一方有权提出解除合同要求的，违约方承担相应赔偿，赔偿金额双方协商确定。</w:t>
      </w:r>
    </w:p>
    <w:p w14:paraId="05E1ACBF">
      <w:pPr>
        <w:keepNext w:val="0"/>
        <w:keepLines w:val="0"/>
        <w:pageBreakBefore w:val="0"/>
        <w:widowControl w:val="0"/>
        <w:kinsoku/>
        <w:wordWrap/>
        <w:overflowPunct/>
        <w:topLinePunct w:val="0"/>
        <w:autoSpaceDE/>
        <w:autoSpaceDN/>
        <w:bidi w:val="0"/>
        <w:adjustRightInd/>
        <w:snapToGrid/>
        <w:spacing w:line="500" w:lineRule="exact"/>
        <w:ind w:firstLine="560" w:firstLineChars="200"/>
        <w:textAlignment w:val="auto"/>
        <w:rPr>
          <w:rFonts w:hint="eastAsia" w:ascii="宋体" w:hAnsi="宋体" w:eastAsia="宋体" w:cs="宋体"/>
          <w:color w:val="auto"/>
          <w:sz w:val="28"/>
          <w:szCs w:val="28"/>
          <w:highlight w:val="none"/>
          <w:lang w:eastAsia="zh-CN"/>
        </w:rPr>
      </w:pPr>
      <w:r>
        <w:rPr>
          <w:rFonts w:hint="eastAsia" w:ascii="宋体" w:hAnsi="宋体" w:eastAsia="宋体" w:cs="宋体"/>
          <w:color w:val="auto"/>
          <w:sz w:val="28"/>
          <w:szCs w:val="28"/>
          <w:highlight w:val="none"/>
        </w:rPr>
        <w:t>（四）</w:t>
      </w:r>
      <w:r>
        <w:rPr>
          <w:rFonts w:hint="eastAsia" w:ascii="宋体" w:hAnsi="宋体" w:eastAsia="宋体" w:cs="宋体"/>
          <w:color w:val="auto"/>
          <w:sz w:val="28"/>
          <w:szCs w:val="28"/>
          <w:highlight w:val="none"/>
          <w:lang w:eastAsia="zh-CN"/>
        </w:rPr>
        <w:t>若乙方违约，除应支付甲方违约金外，还应赔偿甲方因违约所造成的损失，损失包括但不限于工程质量不达标、工期延误等给甲方造成的全部损失以及甲方为主张权利产生的诉讼费、保全费、保全保险费、律师费、差旅费、公证费等全部费用。</w:t>
      </w:r>
    </w:p>
    <w:p w14:paraId="085C4550">
      <w:pPr>
        <w:keepNext w:val="0"/>
        <w:keepLines w:val="0"/>
        <w:pageBreakBefore w:val="0"/>
        <w:widowControl w:val="0"/>
        <w:tabs>
          <w:tab w:val="left" w:pos="851"/>
        </w:tabs>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i w:val="0"/>
          <w:iCs w:val="0"/>
          <w:color w:val="auto"/>
          <w:sz w:val="28"/>
          <w:szCs w:val="28"/>
          <w:highlight w:val="none"/>
        </w:rPr>
      </w:pPr>
      <w:r>
        <w:rPr>
          <w:rFonts w:hint="eastAsia" w:ascii="宋体" w:hAnsi="宋体" w:eastAsia="宋体" w:cs="宋体"/>
          <w:b w:val="0"/>
          <w:bCs w:val="0"/>
          <w:i w:val="0"/>
          <w:iCs w:val="0"/>
          <w:color w:val="auto"/>
          <w:sz w:val="28"/>
          <w:szCs w:val="28"/>
          <w:highlight w:val="none"/>
        </w:rPr>
        <w:t>第</w:t>
      </w:r>
      <w:r>
        <w:rPr>
          <w:rFonts w:hint="eastAsia" w:ascii="宋体" w:hAnsi="宋体" w:eastAsia="宋体" w:cs="宋体"/>
          <w:b w:val="0"/>
          <w:bCs w:val="0"/>
          <w:i w:val="0"/>
          <w:iCs w:val="0"/>
          <w:color w:val="auto"/>
          <w:sz w:val="28"/>
          <w:szCs w:val="28"/>
          <w:highlight w:val="none"/>
          <w:lang w:val="en-US" w:eastAsia="zh-CN"/>
        </w:rPr>
        <w:t>十二</w:t>
      </w:r>
      <w:r>
        <w:rPr>
          <w:rFonts w:hint="eastAsia" w:ascii="宋体" w:hAnsi="宋体" w:eastAsia="宋体" w:cs="宋体"/>
          <w:b w:val="0"/>
          <w:bCs w:val="0"/>
          <w:i w:val="0"/>
          <w:iCs w:val="0"/>
          <w:color w:val="auto"/>
          <w:sz w:val="28"/>
          <w:szCs w:val="28"/>
          <w:highlight w:val="none"/>
        </w:rPr>
        <w:t>条  不可抗力</w:t>
      </w:r>
      <w:r>
        <w:rPr>
          <w:rFonts w:hint="eastAsia" w:ascii="宋体" w:hAnsi="宋体" w:eastAsia="宋体" w:cs="宋体"/>
          <w:b w:val="0"/>
          <w:bCs w:val="0"/>
          <w:i w:val="0"/>
          <w:iCs w:val="0"/>
          <w:color w:val="auto"/>
          <w:sz w:val="28"/>
          <w:szCs w:val="28"/>
          <w:highlight w:val="none"/>
          <w:lang w:eastAsia="zh-Hans"/>
        </w:rPr>
        <w:t>、</w:t>
      </w:r>
      <w:r>
        <w:rPr>
          <w:rFonts w:hint="eastAsia" w:ascii="宋体" w:hAnsi="宋体" w:eastAsia="宋体" w:cs="宋体"/>
          <w:b w:val="0"/>
          <w:bCs w:val="0"/>
          <w:i w:val="0"/>
          <w:iCs w:val="0"/>
          <w:color w:val="auto"/>
          <w:sz w:val="28"/>
          <w:szCs w:val="28"/>
          <w:highlight w:val="none"/>
          <w:lang w:val="en-US" w:eastAsia="zh-Hans"/>
        </w:rPr>
        <w:t>情势变更</w:t>
      </w:r>
    </w:p>
    <w:p w14:paraId="1D11840C">
      <w:pPr>
        <w:keepNext w:val="0"/>
        <w:keepLines w:val="0"/>
        <w:pageBreakBefore w:val="0"/>
        <w:widowControl w:val="0"/>
        <w:tabs>
          <w:tab w:val="left" w:pos="851"/>
        </w:tabs>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i w:val="0"/>
          <w:iCs w:val="0"/>
          <w:color w:val="auto"/>
          <w:sz w:val="28"/>
          <w:szCs w:val="28"/>
          <w:highlight w:val="none"/>
        </w:rPr>
      </w:pPr>
      <w:r>
        <w:rPr>
          <w:rFonts w:hint="eastAsia" w:ascii="宋体" w:hAnsi="宋体" w:eastAsia="宋体" w:cs="宋体"/>
          <w:b w:val="0"/>
          <w:bCs w:val="0"/>
          <w:i w:val="0"/>
          <w:iCs w:val="0"/>
          <w:color w:val="auto"/>
          <w:sz w:val="28"/>
          <w:szCs w:val="28"/>
          <w:highlight w:val="none"/>
          <w:lang w:eastAsia="zh-Hans"/>
        </w:rPr>
        <w:t>（</w:t>
      </w:r>
      <w:r>
        <w:rPr>
          <w:rFonts w:hint="eastAsia" w:ascii="宋体" w:hAnsi="宋体" w:eastAsia="宋体" w:cs="宋体"/>
          <w:b w:val="0"/>
          <w:bCs w:val="0"/>
          <w:i w:val="0"/>
          <w:iCs w:val="0"/>
          <w:color w:val="auto"/>
          <w:sz w:val="28"/>
          <w:szCs w:val="28"/>
          <w:highlight w:val="none"/>
          <w:lang w:val="en-US" w:eastAsia="zh-Hans"/>
        </w:rPr>
        <w:t>一）不可抗力</w:t>
      </w:r>
    </w:p>
    <w:p w14:paraId="06CE00F8">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1、本合同所称不可抗力，是指地震、台风、水灾、火灾、战争、防疫限制以及其他本合同各方不能预见，并且对其发生和后果不能防止或不能避免且不可克服的客观情况。</w:t>
      </w:r>
    </w:p>
    <w:p w14:paraId="63D5D04D">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2、本合同任何一方因不可抗力不能履行或不能完全履行本协议义务时，应当在不可抗力发生之日起十日内通知另一方，并向另一方提供由有关部门出具的不可抗力证明。</w:t>
      </w:r>
    </w:p>
    <w:p w14:paraId="4424F41F">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3、因不可抗力不能履行合同的，根据不可抗力的影响，受影响方部分或全部免除责任，但法律另有规定的除外。迟延履行合同后发生不可抗力的，不能免除责任。</w:t>
      </w:r>
    </w:p>
    <w:p w14:paraId="1AFA0F38">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4、如果因不可抗力的影响致使本合同中止履行三十日或以上时，甲方有权决定是否继续履行或终止本协议，并书面通知对方。</w:t>
      </w:r>
    </w:p>
    <w:p w14:paraId="734F4EEB">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lang w:eastAsia="zh-Hans"/>
        </w:rPr>
      </w:pPr>
      <w:r>
        <w:rPr>
          <w:rFonts w:hint="eastAsia" w:ascii="宋体" w:hAnsi="宋体" w:eastAsia="宋体" w:cs="宋体"/>
          <w:b w:val="0"/>
          <w:bCs w:val="0"/>
          <w:color w:val="auto"/>
          <w:sz w:val="28"/>
          <w:szCs w:val="28"/>
          <w:highlight w:val="none"/>
          <w:lang w:eastAsia="zh-Hans"/>
        </w:rPr>
        <w:t>（</w:t>
      </w:r>
      <w:r>
        <w:rPr>
          <w:rFonts w:hint="eastAsia" w:ascii="宋体" w:hAnsi="宋体" w:eastAsia="宋体" w:cs="宋体"/>
          <w:b w:val="0"/>
          <w:bCs w:val="0"/>
          <w:color w:val="auto"/>
          <w:sz w:val="28"/>
          <w:szCs w:val="28"/>
          <w:highlight w:val="none"/>
          <w:lang w:val="en-US" w:eastAsia="zh-Hans"/>
        </w:rPr>
        <w:t>二）</w:t>
      </w:r>
      <w:r>
        <w:rPr>
          <w:rFonts w:hint="eastAsia" w:ascii="宋体" w:hAnsi="宋体" w:eastAsia="宋体" w:cs="宋体"/>
          <w:b w:val="0"/>
          <w:bCs w:val="0"/>
          <w:color w:val="auto"/>
          <w:sz w:val="28"/>
          <w:szCs w:val="28"/>
          <w:highlight w:val="none"/>
        </w:rPr>
        <w:t xml:space="preserve"> </w:t>
      </w:r>
      <w:r>
        <w:rPr>
          <w:rFonts w:hint="eastAsia" w:ascii="宋体" w:hAnsi="宋体" w:eastAsia="宋体" w:cs="宋体"/>
          <w:b w:val="0"/>
          <w:bCs w:val="0"/>
          <w:color w:val="auto"/>
          <w:sz w:val="28"/>
          <w:szCs w:val="28"/>
          <w:highlight w:val="none"/>
          <w:lang w:val="en-US" w:eastAsia="zh-Hans"/>
        </w:rPr>
        <w:t>情势变更</w:t>
      </w:r>
    </w:p>
    <w:p w14:paraId="78A7B14D">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合同成立后，合同的基础条件发生了</w:t>
      </w:r>
      <w:r>
        <w:rPr>
          <w:rFonts w:hint="eastAsia" w:ascii="宋体" w:hAnsi="宋体" w:eastAsia="宋体" w:cs="宋体"/>
          <w:b w:val="0"/>
          <w:bCs w:val="0"/>
          <w:color w:val="auto"/>
          <w:sz w:val="28"/>
          <w:szCs w:val="28"/>
          <w:highlight w:val="none"/>
          <w:lang w:val="en-US" w:eastAsia="zh-Hans"/>
        </w:rPr>
        <w:t>甲方</w:t>
      </w:r>
      <w:r>
        <w:rPr>
          <w:rFonts w:hint="eastAsia" w:ascii="宋体" w:hAnsi="宋体" w:eastAsia="宋体" w:cs="宋体"/>
          <w:b w:val="0"/>
          <w:bCs w:val="0"/>
          <w:color w:val="auto"/>
          <w:sz w:val="28"/>
          <w:szCs w:val="28"/>
          <w:highlight w:val="none"/>
        </w:rPr>
        <w:t>在订立合同时无法预见的、不属于商业风险的重大变化，继续履行合同对于</w:t>
      </w:r>
      <w:r>
        <w:rPr>
          <w:rFonts w:hint="eastAsia" w:ascii="宋体" w:hAnsi="宋体" w:eastAsia="宋体" w:cs="宋体"/>
          <w:b w:val="0"/>
          <w:bCs w:val="0"/>
          <w:color w:val="auto"/>
          <w:sz w:val="28"/>
          <w:szCs w:val="28"/>
          <w:highlight w:val="none"/>
          <w:lang w:val="en-US" w:eastAsia="zh-Hans"/>
        </w:rPr>
        <w:t>甲方</w:t>
      </w:r>
      <w:r>
        <w:rPr>
          <w:rFonts w:hint="eastAsia" w:ascii="宋体" w:hAnsi="宋体" w:eastAsia="宋体" w:cs="宋体"/>
          <w:b w:val="0"/>
          <w:bCs w:val="0"/>
          <w:color w:val="auto"/>
          <w:sz w:val="28"/>
          <w:szCs w:val="28"/>
          <w:highlight w:val="none"/>
        </w:rPr>
        <w:t>明显不公平的，</w:t>
      </w:r>
      <w:r>
        <w:rPr>
          <w:rFonts w:hint="eastAsia" w:ascii="宋体" w:hAnsi="宋体" w:eastAsia="宋体" w:cs="宋体"/>
          <w:b w:val="0"/>
          <w:bCs w:val="0"/>
          <w:color w:val="auto"/>
          <w:sz w:val="28"/>
          <w:szCs w:val="28"/>
          <w:highlight w:val="none"/>
          <w:lang w:val="en-US" w:eastAsia="zh-Hans"/>
        </w:rPr>
        <w:t>甲方在向乙方支付补偿后可解除合同，补偿金额</w:t>
      </w:r>
      <w:r>
        <w:rPr>
          <w:rFonts w:hint="eastAsia" w:ascii="宋体" w:hAnsi="宋体" w:eastAsia="宋体" w:cs="宋体"/>
          <w:b w:val="0"/>
          <w:bCs w:val="0"/>
          <w:color w:val="auto"/>
          <w:sz w:val="28"/>
          <w:szCs w:val="28"/>
          <w:highlight w:val="none"/>
          <w:lang w:val="en-US" w:eastAsia="zh-CN"/>
        </w:rPr>
        <w:t>另行商议。</w:t>
      </w:r>
    </w:p>
    <w:p w14:paraId="3C855E1D">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十三</w:t>
      </w:r>
      <w:r>
        <w:rPr>
          <w:rFonts w:hint="eastAsia" w:ascii="宋体" w:hAnsi="宋体" w:eastAsia="宋体" w:cs="宋体"/>
          <w:b w:val="0"/>
          <w:bCs w:val="0"/>
          <w:color w:val="auto"/>
          <w:sz w:val="28"/>
          <w:szCs w:val="28"/>
          <w:highlight w:val="none"/>
        </w:rPr>
        <w:t>条  通知和送达</w:t>
      </w:r>
    </w:p>
    <w:p w14:paraId="4A599D1B">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1、合同双方一致确认，本合同中记载的双方通讯地址和联系方式为各方履行合同、解决合同争议时接收其他方商业文件信函或司法机关（法院、仲裁机构）诉讼、仲裁文书的地址和联系方式。</w:t>
      </w:r>
    </w:p>
    <w:p w14:paraId="1ED4CAE6">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2、上述通讯地址和联系方式适用至本合同履行完毕或争议经过一审、二审至案件执行终结时止，除非各方依下款告知变更。</w:t>
      </w:r>
    </w:p>
    <w:p w14:paraId="0DF6DD54">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3、任何一方通讯地址和联系方式需要变更的，应提前五个工作日向对方或司法机关送交书面变更告知书（若争议已进入司法程序解决）。</w:t>
      </w:r>
    </w:p>
    <w:p w14:paraId="13F485AF">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4、双方确认，各自提供的通讯地址和联系方式真实有效，任何一方按照上述通讯地址和联系方式进行送达，视为有效送达。如记载有错误，变更后未及时告知对方，或当事人和指定接收人拒绝签收等原因，导致商业信函和诉讼文书送达不能的法律后果由己方承担，邮寄送达的，以文书退回之日视为送达之日；电子送达的，邮件或短信、微信发出之日视为送达之日。</w:t>
      </w:r>
    </w:p>
    <w:p w14:paraId="7AB89D48">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bCs/>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十四</w:t>
      </w:r>
      <w:r>
        <w:rPr>
          <w:rFonts w:hint="eastAsia" w:ascii="宋体" w:hAnsi="宋体" w:eastAsia="宋体" w:cs="宋体"/>
          <w:b w:val="0"/>
          <w:bCs w:val="0"/>
          <w:color w:val="auto"/>
          <w:sz w:val="28"/>
          <w:szCs w:val="28"/>
          <w:highlight w:val="none"/>
        </w:rPr>
        <w:t>条  争议解决方式</w:t>
      </w:r>
    </w:p>
    <w:p w14:paraId="35C94954">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本合同在履行过程中发生争议，由双方当事人协商解决；协商不成的，双方可依法向</w:t>
      </w:r>
      <w:r>
        <w:rPr>
          <w:rFonts w:hint="eastAsia" w:ascii="宋体" w:hAnsi="宋体" w:eastAsia="宋体" w:cs="宋体"/>
          <w:b w:val="0"/>
          <w:bCs w:val="0"/>
          <w:color w:val="auto"/>
          <w:sz w:val="28"/>
          <w:szCs w:val="28"/>
          <w:highlight w:val="none"/>
          <w:u w:val="single"/>
          <w:lang w:val="en-US" w:eastAsia="zh-CN"/>
        </w:rPr>
        <w:t>甲方所在地</w:t>
      </w:r>
      <w:r>
        <w:rPr>
          <w:rFonts w:hint="eastAsia" w:ascii="宋体" w:hAnsi="宋体" w:eastAsia="宋体" w:cs="宋体"/>
          <w:b w:val="0"/>
          <w:bCs w:val="0"/>
          <w:color w:val="auto"/>
          <w:sz w:val="28"/>
          <w:szCs w:val="28"/>
          <w:highlight w:val="none"/>
          <w:u w:val="single"/>
        </w:rPr>
        <w:t>的</w:t>
      </w:r>
      <w:r>
        <w:rPr>
          <w:rFonts w:hint="eastAsia" w:ascii="宋体" w:hAnsi="宋体" w:eastAsia="宋体" w:cs="宋体"/>
          <w:b w:val="0"/>
          <w:bCs w:val="0"/>
          <w:color w:val="auto"/>
          <w:sz w:val="28"/>
          <w:szCs w:val="28"/>
          <w:highlight w:val="none"/>
          <w:u w:val="none"/>
        </w:rPr>
        <w:t>人民</w:t>
      </w:r>
      <w:r>
        <w:rPr>
          <w:rFonts w:hint="eastAsia" w:ascii="宋体" w:hAnsi="宋体" w:eastAsia="宋体" w:cs="宋体"/>
          <w:b w:val="0"/>
          <w:bCs w:val="0"/>
          <w:color w:val="auto"/>
          <w:sz w:val="28"/>
          <w:szCs w:val="28"/>
          <w:highlight w:val="none"/>
        </w:rPr>
        <w:t>法院起诉。</w:t>
      </w:r>
    </w:p>
    <w:p w14:paraId="50E05D9F">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第</w:t>
      </w:r>
      <w:r>
        <w:rPr>
          <w:rFonts w:hint="eastAsia" w:ascii="宋体" w:hAnsi="宋体" w:eastAsia="宋体" w:cs="宋体"/>
          <w:b w:val="0"/>
          <w:bCs w:val="0"/>
          <w:color w:val="auto"/>
          <w:sz w:val="28"/>
          <w:szCs w:val="28"/>
          <w:highlight w:val="none"/>
          <w:lang w:val="en-US" w:eastAsia="zh-CN"/>
        </w:rPr>
        <w:t>十五</w:t>
      </w:r>
      <w:r>
        <w:rPr>
          <w:rFonts w:hint="eastAsia" w:ascii="宋体" w:hAnsi="宋体" w:eastAsia="宋体" w:cs="宋体"/>
          <w:b w:val="0"/>
          <w:bCs w:val="0"/>
          <w:color w:val="auto"/>
          <w:sz w:val="28"/>
          <w:szCs w:val="28"/>
          <w:highlight w:val="none"/>
        </w:rPr>
        <w:t>条  其他</w:t>
      </w:r>
    </w:p>
    <w:p w14:paraId="4D5386C7">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1、本合同依法订立，即具有法律约束力，当事人应当全面履行合同约定的义务，任何一方不得擅自无理由变更或解除。</w:t>
      </w:r>
    </w:p>
    <w:p w14:paraId="7893C5E6">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2</w:t>
      </w:r>
      <w:r>
        <w:rPr>
          <w:rFonts w:hint="eastAsia" w:ascii="宋体" w:hAnsi="宋体" w:eastAsia="宋体" w:cs="宋体"/>
          <w:b w:val="0"/>
          <w:bCs w:val="0"/>
          <w:color w:val="auto"/>
          <w:sz w:val="28"/>
          <w:szCs w:val="28"/>
          <w:highlight w:val="none"/>
          <w:lang w:eastAsia="zh-Hans"/>
        </w:rPr>
        <w:t>、</w:t>
      </w:r>
      <w:r>
        <w:rPr>
          <w:rFonts w:hint="eastAsia" w:ascii="宋体" w:hAnsi="宋体" w:eastAsia="宋体" w:cs="宋体"/>
          <w:b w:val="0"/>
          <w:bCs w:val="0"/>
          <w:color w:val="auto"/>
          <w:sz w:val="28"/>
          <w:szCs w:val="28"/>
          <w:highlight w:val="none"/>
        </w:rPr>
        <w:t>本合同的变更必须由双方协商一致，并以书面形式确定。</w:t>
      </w:r>
    </w:p>
    <w:p w14:paraId="61EBE0E3">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3、本合同未尽事宜，双方同意通过补充协议进行完善，补充协议与本合同具有同等法律效力。</w:t>
      </w:r>
    </w:p>
    <w:p w14:paraId="42F346B2">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4、本合同</w:t>
      </w:r>
      <w:r>
        <w:rPr>
          <w:rFonts w:hint="eastAsia" w:ascii="宋体" w:hAnsi="宋体" w:eastAsia="宋体" w:cs="宋体"/>
          <w:b w:val="0"/>
          <w:bCs w:val="0"/>
          <w:color w:val="auto"/>
          <w:sz w:val="28"/>
          <w:szCs w:val="28"/>
          <w:highlight w:val="none"/>
          <w:lang w:val="en-US" w:eastAsia="zh-CN"/>
        </w:rPr>
        <w:t>自成立时生</w:t>
      </w:r>
      <w:r>
        <w:rPr>
          <w:rFonts w:hint="eastAsia" w:ascii="宋体" w:hAnsi="宋体" w:eastAsia="宋体" w:cs="宋体"/>
          <w:b w:val="0"/>
          <w:bCs w:val="0"/>
          <w:color w:val="auto"/>
          <w:sz w:val="28"/>
          <w:szCs w:val="28"/>
          <w:highlight w:val="none"/>
        </w:rPr>
        <w:t>效。</w:t>
      </w:r>
    </w:p>
    <w:p w14:paraId="2EE1869E">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5、</w:t>
      </w:r>
      <w:r>
        <w:rPr>
          <w:rFonts w:hint="eastAsia" w:ascii="宋体" w:hAnsi="宋体" w:eastAsia="宋体" w:cs="宋体"/>
          <w:b w:val="0"/>
          <w:bCs w:val="0"/>
          <w:color w:val="auto"/>
          <w:sz w:val="28"/>
          <w:szCs w:val="28"/>
          <w:highlight w:val="none"/>
        </w:rPr>
        <w:t>合同签订地：</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color w:val="auto"/>
          <w:sz w:val="28"/>
          <w:szCs w:val="28"/>
          <w:highlight w:val="none"/>
          <w:lang w:val="en-US" w:eastAsia="zh-CN"/>
        </w:rPr>
        <w:t>。</w:t>
      </w:r>
    </w:p>
    <w:p w14:paraId="5B7C20FC">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lang w:val="en-US" w:eastAsia="zh-CN"/>
        </w:rPr>
        <w:t>6</w:t>
      </w:r>
      <w:r>
        <w:rPr>
          <w:rFonts w:hint="eastAsia" w:ascii="宋体" w:hAnsi="宋体" w:eastAsia="宋体" w:cs="宋体"/>
          <w:b w:val="0"/>
          <w:bCs w:val="0"/>
          <w:color w:val="auto"/>
          <w:sz w:val="28"/>
          <w:szCs w:val="28"/>
          <w:highlight w:val="none"/>
          <w:lang w:eastAsia="zh-Hans"/>
        </w:rPr>
        <w:t>、</w:t>
      </w:r>
      <w:r>
        <w:rPr>
          <w:rFonts w:hint="eastAsia" w:ascii="宋体" w:hAnsi="宋体" w:eastAsia="宋体" w:cs="宋体"/>
          <w:b w:val="0"/>
          <w:bCs w:val="0"/>
          <w:color w:val="auto"/>
          <w:sz w:val="28"/>
          <w:szCs w:val="28"/>
          <w:highlight w:val="none"/>
        </w:rPr>
        <w:t>本合同一式</w:t>
      </w:r>
      <w:r>
        <w:rPr>
          <w:rFonts w:hint="eastAsia" w:ascii="宋体" w:hAnsi="宋体" w:eastAsia="宋体" w:cs="宋体"/>
          <w:b w:val="0"/>
          <w:bCs w:val="0"/>
          <w:color w:val="auto"/>
          <w:sz w:val="28"/>
          <w:szCs w:val="28"/>
          <w:highlight w:val="none"/>
          <w:u w:val="single"/>
        </w:rPr>
        <w:t xml:space="preserve"> </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rPr>
        <w:t>份，甲方执</w:t>
      </w:r>
      <w:r>
        <w:rPr>
          <w:rFonts w:hint="eastAsia" w:ascii="宋体" w:hAnsi="宋体" w:eastAsia="宋体" w:cs="宋体"/>
          <w:b w:val="0"/>
          <w:bCs w:val="0"/>
          <w:color w:val="auto"/>
          <w:sz w:val="28"/>
          <w:szCs w:val="28"/>
          <w:highlight w:val="none"/>
          <w:u w:val="single"/>
        </w:rPr>
        <w:t xml:space="preserve"> </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rPr>
        <w:t>份，乙方执</w:t>
      </w:r>
      <w:r>
        <w:rPr>
          <w:rFonts w:hint="eastAsia" w:ascii="宋体" w:hAnsi="宋体" w:eastAsia="宋体" w:cs="宋体"/>
          <w:b w:val="0"/>
          <w:bCs w:val="0"/>
          <w:color w:val="auto"/>
          <w:sz w:val="28"/>
          <w:szCs w:val="28"/>
          <w:highlight w:val="none"/>
          <w:u w:val="single"/>
        </w:rPr>
        <w:t xml:space="preserve"> </w:t>
      </w:r>
      <w:r>
        <w:rPr>
          <w:rFonts w:hint="eastAsia" w:ascii="宋体" w:hAnsi="宋体" w:eastAsia="宋体" w:cs="宋体"/>
          <w:b w:val="0"/>
          <w:bCs w:val="0"/>
          <w:color w:val="auto"/>
          <w:sz w:val="28"/>
          <w:szCs w:val="28"/>
          <w:highlight w:val="none"/>
          <w:u w:val="single"/>
          <w:lang w:val="en-US" w:eastAsia="zh-CN"/>
        </w:rPr>
        <w:t xml:space="preserve">  </w:t>
      </w:r>
      <w:r>
        <w:rPr>
          <w:rFonts w:hint="eastAsia" w:ascii="宋体" w:hAnsi="宋体" w:eastAsia="宋体" w:cs="宋体"/>
          <w:b w:val="0"/>
          <w:bCs w:val="0"/>
          <w:color w:val="auto"/>
          <w:sz w:val="28"/>
          <w:szCs w:val="28"/>
          <w:highlight w:val="none"/>
          <w:u w:val="single"/>
        </w:rPr>
        <w:t xml:space="preserve"> </w:t>
      </w:r>
      <w:r>
        <w:rPr>
          <w:rFonts w:hint="eastAsia" w:ascii="宋体" w:hAnsi="宋体" w:eastAsia="宋体" w:cs="宋体"/>
          <w:b w:val="0"/>
          <w:bCs w:val="0"/>
          <w:color w:val="auto"/>
          <w:sz w:val="28"/>
          <w:szCs w:val="28"/>
          <w:highlight w:val="none"/>
        </w:rPr>
        <w:t>份，具有同等法律效力。</w:t>
      </w:r>
    </w:p>
    <w:p w14:paraId="61F12CF7">
      <w:pPr>
        <w:keepNext w:val="0"/>
        <w:keepLines w:val="0"/>
        <w:pageBreakBefore w:val="0"/>
        <w:widowControl w:val="0"/>
        <w:kinsoku/>
        <w:wordWrap/>
        <w:overflowPunct/>
        <w:topLinePunct w:val="0"/>
        <w:autoSpaceDE/>
        <w:autoSpaceDN/>
        <w:bidi w:val="0"/>
        <w:adjustRightInd w:val="0"/>
        <w:snapToGrid w:val="0"/>
        <w:spacing w:line="500" w:lineRule="exact"/>
        <w:ind w:left="0" w:leftChars="0" w:right="0" w:rightChars="0" w:firstLine="560" w:firstLineChars="200"/>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（以下无正文）</w:t>
      </w:r>
    </w:p>
    <w:p w14:paraId="00CA4441">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 xml:space="preserve"> </w:t>
      </w:r>
    </w:p>
    <w:p w14:paraId="6C4ACA2C">
      <w:pPr>
        <w:keepNext w:val="0"/>
        <w:keepLines w:val="0"/>
        <w:pageBreakBefore w:val="0"/>
        <w:widowControl w:val="0"/>
        <w:kinsoku/>
        <w:wordWrap/>
        <w:overflowPunct/>
        <w:topLinePunct w:val="0"/>
        <w:autoSpaceDE/>
        <w:autoSpaceDN/>
        <w:bidi w:val="0"/>
        <w:adjustRightInd w:val="0"/>
        <w:snapToGrid w:val="0"/>
        <w:spacing w:line="360" w:lineRule="auto"/>
        <w:ind w:left="0" w:leftChars="0" w:right="0" w:rightChars="0" w:firstLine="560" w:firstLineChars="200"/>
        <w:rPr>
          <w:rFonts w:hint="eastAsia" w:ascii="宋体" w:hAnsi="宋体" w:eastAsia="宋体" w:cs="宋体"/>
          <w:b w:val="0"/>
          <w:bCs w:val="0"/>
          <w:color w:val="auto"/>
          <w:sz w:val="28"/>
          <w:szCs w:val="28"/>
          <w:highlight w:val="none"/>
          <w:lang w:val="en-US" w:eastAsia="zh-CN"/>
        </w:rPr>
      </w:pPr>
    </w:p>
    <w:tbl>
      <w:tblPr>
        <w:tblStyle w:val="10"/>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4EBF92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4643" w:type="dxa"/>
            <w:tcBorders>
              <w:tl2br w:val="nil"/>
              <w:tr2bl w:val="nil"/>
            </w:tcBorders>
            <w:vAlign w:val="top"/>
          </w:tcPr>
          <w:p w14:paraId="26DE3B3A">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甲方：</w:t>
            </w:r>
            <w:r>
              <w:rPr>
                <w:rFonts w:hint="eastAsia" w:ascii="宋体" w:hAnsi="宋体" w:eastAsia="宋体" w:cs="宋体"/>
                <w:b w:val="0"/>
                <w:bCs w:val="0"/>
                <w:color w:val="auto"/>
                <w:sz w:val="28"/>
                <w:szCs w:val="28"/>
                <w:highlight w:val="none"/>
                <w:lang w:val="en-US" w:eastAsia="zh-CN"/>
              </w:rPr>
              <w:t xml:space="preserve"> </w:t>
            </w:r>
            <w:r>
              <w:rPr>
                <w:rFonts w:hint="eastAsia" w:ascii="宋体" w:hAnsi="宋体" w:eastAsia="宋体" w:cs="宋体"/>
                <w:b w:val="0"/>
                <w:bCs w:val="0"/>
                <w:color w:val="auto"/>
                <w:sz w:val="28"/>
                <w:szCs w:val="28"/>
                <w:highlight w:val="none"/>
              </w:rPr>
              <w:t>（公章或合同章</w:t>
            </w:r>
            <w:r>
              <w:rPr>
                <w:rFonts w:hint="eastAsia" w:ascii="宋体" w:hAnsi="宋体" w:eastAsia="宋体" w:cs="宋体"/>
                <w:b w:val="0"/>
                <w:bCs w:val="0"/>
                <w:color w:val="auto"/>
                <w:sz w:val="28"/>
                <w:szCs w:val="28"/>
                <w:highlight w:val="none"/>
                <w:lang w:eastAsia="zh-CN"/>
              </w:rPr>
              <w:t>）</w:t>
            </w:r>
          </w:p>
          <w:p w14:paraId="7110B1D2">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val="en-US" w:eastAsia="zh-CN"/>
              </w:rPr>
            </w:pPr>
          </w:p>
          <w:p w14:paraId="433E1A3B">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法定代表人：</w:t>
            </w:r>
          </w:p>
          <w:p w14:paraId="354935D4">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val="en-US" w:eastAsia="zh-CN"/>
              </w:rPr>
            </w:pPr>
          </w:p>
          <w:p w14:paraId="74675D64">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 xml:space="preserve">联系人： </w:t>
            </w:r>
          </w:p>
          <w:p w14:paraId="5DD5E50E">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rPr>
            </w:pPr>
          </w:p>
          <w:p w14:paraId="7C1E36B7">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rPr>
              <w:t xml:space="preserve">签订日期：    年   月    日      </w:t>
            </w:r>
          </w:p>
        </w:tc>
        <w:tc>
          <w:tcPr>
            <w:tcW w:w="4643" w:type="dxa"/>
            <w:tcBorders>
              <w:tl2br w:val="nil"/>
              <w:tr2bl w:val="nil"/>
            </w:tcBorders>
            <w:vAlign w:val="top"/>
          </w:tcPr>
          <w:p w14:paraId="4D8ECBAB">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eastAsia="zh-CN"/>
              </w:rPr>
            </w:pPr>
            <w:r>
              <w:rPr>
                <w:rFonts w:hint="eastAsia" w:ascii="宋体" w:hAnsi="宋体" w:eastAsia="宋体" w:cs="宋体"/>
                <w:b w:val="0"/>
                <w:bCs w:val="0"/>
                <w:color w:val="auto"/>
                <w:sz w:val="28"/>
                <w:szCs w:val="28"/>
                <w:highlight w:val="none"/>
              </w:rPr>
              <w:t>乙方： （公章或合同章</w:t>
            </w:r>
            <w:r>
              <w:rPr>
                <w:rFonts w:hint="eastAsia" w:ascii="宋体" w:hAnsi="宋体" w:eastAsia="宋体" w:cs="宋体"/>
                <w:b w:val="0"/>
                <w:bCs w:val="0"/>
                <w:color w:val="auto"/>
                <w:sz w:val="28"/>
                <w:szCs w:val="28"/>
                <w:highlight w:val="none"/>
                <w:lang w:eastAsia="zh-CN"/>
              </w:rPr>
              <w:t>）</w:t>
            </w:r>
          </w:p>
          <w:p w14:paraId="65D91290">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eastAsia="zh-CN"/>
              </w:rPr>
            </w:pPr>
          </w:p>
          <w:p w14:paraId="4A0395F9">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val="en-US" w:eastAsia="zh-CN"/>
              </w:rPr>
            </w:pPr>
            <w:r>
              <w:rPr>
                <w:rFonts w:hint="eastAsia" w:ascii="宋体" w:hAnsi="宋体" w:eastAsia="宋体" w:cs="宋体"/>
                <w:b w:val="0"/>
                <w:bCs w:val="0"/>
                <w:color w:val="auto"/>
                <w:sz w:val="28"/>
                <w:szCs w:val="28"/>
                <w:highlight w:val="none"/>
                <w:lang w:val="en-US" w:eastAsia="zh-CN"/>
              </w:rPr>
              <w:t>法定代表人：</w:t>
            </w:r>
          </w:p>
          <w:p w14:paraId="3D9C8336">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lang w:val="en-US" w:eastAsia="zh-CN"/>
              </w:rPr>
            </w:pPr>
          </w:p>
          <w:p w14:paraId="7B17D76B">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rPr>
            </w:pPr>
            <w:r>
              <w:rPr>
                <w:rFonts w:hint="eastAsia" w:ascii="宋体" w:hAnsi="宋体" w:eastAsia="宋体" w:cs="宋体"/>
                <w:b w:val="0"/>
                <w:bCs w:val="0"/>
                <w:color w:val="auto"/>
                <w:sz w:val="28"/>
                <w:szCs w:val="28"/>
                <w:highlight w:val="none"/>
              </w:rPr>
              <w:t>联系人：</w:t>
            </w:r>
          </w:p>
          <w:p w14:paraId="307EF4D1">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rPr>
            </w:pPr>
          </w:p>
          <w:p w14:paraId="7BBCE032">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8"/>
                <w:szCs w:val="28"/>
                <w:highlight w:val="none"/>
                <w:vertAlign w:val="baseline"/>
                <w:lang w:val="en-US" w:eastAsia="zh-CN"/>
              </w:rPr>
            </w:pPr>
            <w:r>
              <w:rPr>
                <w:rFonts w:hint="eastAsia" w:ascii="宋体" w:hAnsi="宋体" w:eastAsia="宋体" w:cs="宋体"/>
                <w:b w:val="0"/>
                <w:bCs w:val="0"/>
                <w:color w:val="auto"/>
                <w:sz w:val="28"/>
                <w:szCs w:val="28"/>
                <w:highlight w:val="none"/>
              </w:rPr>
              <w:t>签订日期：    年    月    日</w:t>
            </w:r>
          </w:p>
        </w:tc>
      </w:tr>
    </w:tbl>
    <w:p w14:paraId="1FC10BE2">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4"/>
          <w:szCs w:val="24"/>
          <w:highlight w:val="none"/>
        </w:rPr>
      </w:pPr>
    </w:p>
    <w:p w14:paraId="01B60A50">
      <w:pPr>
        <w:keepNext w:val="0"/>
        <w:keepLines w:val="0"/>
        <w:pageBreakBefore w:val="0"/>
        <w:widowControl w:val="0"/>
        <w:kinsoku/>
        <w:wordWrap/>
        <w:overflowPunct/>
        <w:topLinePunct w:val="0"/>
        <w:bidi w:val="0"/>
        <w:adjustRightInd w:val="0"/>
        <w:spacing w:line="360" w:lineRule="auto"/>
        <w:rPr>
          <w:rFonts w:hint="eastAsia" w:ascii="宋体" w:hAnsi="宋体" w:eastAsia="宋体" w:cs="宋体"/>
          <w:b w:val="0"/>
          <w:bCs w:val="0"/>
          <w:color w:val="auto"/>
          <w:sz w:val="24"/>
          <w:szCs w:val="24"/>
          <w:highlight w:val="none"/>
        </w:rPr>
      </w:pPr>
    </w:p>
    <w:sectPr>
      <w:headerReference r:id="rId5" w:type="default"/>
      <w:footerReference r:id="rId6" w:type="default"/>
      <w:pgSz w:w="11906" w:h="16838"/>
      <w:pgMar w:top="720" w:right="1134" w:bottom="720" w:left="1134" w:header="851" w:footer="811" w:gutter="0"/>
      <w:pgBorders>
        <w:top w:val="none" w:sz="0" w:space="0"/>
        <w:left w:val="none" w:sz="0" w:space="0"/>
        <w:bottom w:val="none" w:sz="0" w:space="0"/>
        <w:right w:val="none" w:sz="0" w:space="0"/>
      </w:pgBorders>
      <w:cols w:space="0" w:num="1"/>
      <w:rtlGutter w:val="0"/>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D661DF">
    <w:pPr>
      <w:pStyle w:val="6"/>
      <w:jc w:val="center"/>
      <w:rPr>
        <w:rFonts w:asciiTheme="minorEastAsia" w:hAnsiTheme="minorEastAsia" w:eastAsiaTheme="minorEastAsia"/>
        <w:bCs/>
      </w:rPr>
    </w:pPr>
    <w:r>
      <w:rPr>
        <w:rFonts w:hint="eastAsia" w:asciiTheme="minorEastAsia" w:hAnsiTheme="minorEastAsia" w:eastAsiaTheme="minorEastAsia"/>
      </w:rPr>
      <w:t>第</w:t>
    </w:r>
    <w:r>
      <w:rPr>
        <w:rFonts w:asciiTheme="minorEastAsia" w:hAnsiTheme="minorEastAsia" w:eastAsiaTheme="minorEastAsia"/>
      </w:rPr>
      <w:fldChar w:fldCharType="begin"/>
    </w:r>
    <w:r>
      <w:rPr>
        <w:rFonts w:asciiTheme="minorEastAsia" w:hAnsiTheme="minorEastAsia" w:eastAsiaTheme="minorEastAsia"/>
      </w:rPr>
      <w:instrText xml:space="preserve">PAGE</w:instrText>
    </w:r>
    <w:r>
      <w:rPr>
        <w:rFonts w:asciiTheme="minorEastAsia" w:hAnsiTheme="minorEastAsia" w:eastAsiaTheme="minorEastAsia"/>
      </w:rPr>
      <w:fldChar w:fldCharType="separate"/>
    </w:r>
    <w:r>
      <w:rPr>
        <w:rFonts w:asciiTheme="minorEastAsia" w:hAnsiTheme="minorEastAsia" w:eastAsiaTheme="minorEastAsia"/>
      </w:rPr>
      <w:t>2</w:t>
    </w:r>
    <w:r>
      <w:rPr>
        <w:rFonts w:asciiTheme="minorEastAsia" w:hAnsiTheme="minorEastAsia" w:eastAsiaTheme="minorEastAsia"/>
      </w:rPr>
      <w:fldChar w:fldCharType="end"/>
    </w:r>
    <w:r>
      <w:rPr>
        <w:rFonts w:hint="eastAsia" w:asciiTheme="minorEastAsia" w:hAnsiTheme="minorEastAsia" w:eastAsiaTheme="minorEastAsia"/>
      </w:rPr>
      <w:t>页</w:t>
    </w:r>
    <w:r>
      <w:rPr>
        <w:rFonts w:asciiTheme="minorEastAsia" w:hAnsiTheme="minorEastAsia" w:eastAsiaTheme="minorEastAsia"/>
        <w:lang w:val="zh-CN"/>
      </w:rPr>
      <w:t>/</w:t>
    </w:r>
    <w:r>
      <w:rPr>
        <w:rFonts w:hint="eastAsia" w:asciiTheme="minorEastAsia" w:hAnsiTheme="minorEastAsia" w:eastAsiaTheme="minorEastAsia"/>
        <w:lang w:val="zh-CN"/>
      </w:rPr>
      <w:t>共</w:t>
    </w:r>
    <w:r>
      <w:rPr>
        <w:rFonts w:asciiTheme="minorEastAsia" w:hAnsiTheme="minorEastAsia" w:eastAsiaTheme="minorEastAsia"/>
      </w:rPr>
      <w:fldChar w:fldCharType="begin"/>
    </w:r>
    <w:r>
      <w:rPr>
        <w:rFonts w:asciiTheme="minorEastAsia" w:hAnsiTheme="minorEastAsia" w:eastAsiaTheme="minorEastAsia"/>
      </w:rPr>
      <w:instrText xml:space="preserve">NUMPAGES</w:instrText>
    </w:r>
    <w:r>
      <w:rPr>
        <w:rFonts w:asciiTheme="minorEastAsia" w:hAnsiTheme="minorEastAsia" w:eastAsiaTheme="minorEastAsia"/>
      </w:rPr>
      <w:fldChar w:fldCharType="separate"/>
    </w:r>
    <w:r>
      <w:rPr>
        <w:rFonts w:asciiTheme="minorEastAsia" w:hAnsiTheme="minorEastAsia" w:eastAsiaTheme="minorEastAsia"/>
      </w:rPr>
      <w:t>6</w:t>
    </w:r>
    <w:r>
      <w:rPr>
        <w:rFonts w:asciiTheme="minorEastAsia" w:hAnsiTheme="minorEastAsia" w:eastAsiaTheme="minorEastAsia"/>
      </w:rPr>
      <w:fldChar w:fldCharType="end"/>
    </w:r>
    <w:r>
      <w:rPr>
        <w:rFonts w:hint="eastAsia" w:asciiTheme="minorEastAsia" w:hAnsiTheme="minorEastAsia" w:eastAsiaTheme="minorEastAsia"/>
      </w:rP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pPr>
      <w:r>
        <w:separator/>
      </w:r>
    </w:p>
  </w:footnote>
  <w:footnote w:type="continuationSeparator" w:id="1">
    <w:p>
      <w:pPr>
        <w:spacing w:line="30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18F7D6">
    <w:pPr>
      <w:pStyle w:val="7"/>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0MWU5MzFlNTQxZjIxZWQ5MmQ5MDc4N2RhZmI4M2MifQ=="/>
  </w:docVars>
  <w:rsids>
    <w:rsidRoot w:val="4DCC3602"/>
    <w:rsid w:val="01E21263"/>
    <w:rsid w:val="02FC3273"/>
    <w:rsid w:val="032B179E"/>
    <w:rsid w:val="06CE1B16"/>
    <w:rsid w:val="06DF1C54"/>
    <w:rsid w:val="07397AEE"/>
    <w:rsid w:val="126C0647"/>
    <w:rsid w:val="132B4D6C"/>
    <w:rsid w:val="154375FC"/>
    <w:rsid w:val="15910B7E"/>
    <w:rsid w:val="17355284"/>
    <w:rsid w:val="173E6AE4"/>
    <w:rsid w:val="183F62DF"/>
    <w:rsid w:val="19197BBE"/>
    <w:rsid w:val="197D26CB"/>
    <w:rsid w:val="1B841BB3"/>
    <w:rsid w:val="1BC466DA"/>
    <w:rsid w:val="20DC5064"/>
    <w:rsid w:val="233D2346"/>
    <w:rsid w:val="271D6716"/>
    <w:rsid w:val="272A47B0"/>
    <w:rsid w:val="28F74CF9"/>
    <w:rsid w:val="29621135"/>
    <w:rsid w:val="2A010BB2"/>
    <w:rsid w:val="2C003130"/>
    <w:rsid w:val="2D7352E2"/>
    <w:rsid w:val="38C104E2"/>
    <w:rsid w:val="3B6B2C40"/>
    <w:rsid w:val="3C027200"/>
    <w:rsid w:val="3C4A7558"/>
    <w:rsid w:val="3FE04C5C"/>
    <w:rsid w:val="40970589"/>
    <w:rsid w:val="42C45840"/>
    <w:rsid w:val="45F91CA4"/>
    <w:rsid w:val="462E050E"/>
    <w:rsid w:val="46FC4A50"/>
    <w:rsid w:val="48FD385A"/>
    <w:rsid w:val="49084C0B"/>
    <w:rsid w:val="491944EA"/>
    <w:rsid w:val="4A0D25D8"/>
    <w:rsid w:val="4AD53298"/>
    <w:rsid w:val="4BB70638"/>
    <w:rsid w:val="4D211CAC"/>
    <w:rsid w:val="4DCC3602"/>
    <w:rsid w:val="4E3441C2"/>
    <w:rsid w:val="52DF45C7"/>
    <w:rsid w:val="52F2060C"/>
    <w:rsid w:val="559C2BD9"/>
    <w:rsid w:val="55E72CEF"/>
    <w:rsid w:val="56B539C6"/>
    <w:rsid w:val="6173584D"/>
    <w:rsid w:val="620C4888"/>
    <w:rsid w:val="622915A1"/>
    <w:rsid w:val="65AC78D0"/>
    <w:rsid w:val="68364BBE"/>
    <w:rsid w:val="687F04C6"/>
    <w:rsid w:val="697B284D"/>
    <w:rsid w:val="6A511331"/>
    <w:rsid w:val="6F3B7D51"/>
    <w:rsid w:val="6F700B75"/>
    <w:rsid w:val="723516A6"/>
    <w:rsid w:val="74365CEE"/>
    <w:rsid w:val="7457592A"/>
    <w:rsid w:val="76A553AD"/>
    <w:rsid w:val="7D732E2A"/>
    <w:rsid w:val="B3E3E9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uiPriority="99" w:name="heading 2"/>
    <w:lsdException w:uiPriority="99" w:name="heading 3"/>
    <w:lsdException w:uiPriority="99" w:name="heading 4"/>
    <w:lsdException w:uiPriority="99" w:name="heading 5"/>
    <w:lsdException w:uiPriority="99" w:name="heading 6"/>
    <w:lsdException w:uiPriority="99" w:name="heading 7"/>
    <w:lsdException w:uiPriority="99" w:name="heading 8"/>
    <w:lsdException w:uiPriority="99"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99" w:semiHidden="0" w:name="footer"/>
    <w:lsdException w:unhideWhenUsed="0" w:uiPriority="99" w:semiHidden="0" w:name="index heading"/>
    <w:lsdException w:uiPriority="99"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unhideWhenUsed="0" w:uiPriority="99" w:semiHidden="0"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0" w:semiHidden="0" w:name="Title"/>
    <w:lsdException w:unhideWhenUsed="0" w:uiPriority="99" w:semiHidden="0" w:name="Closing"/>
    <w:lsdException w:unhideWhenUsed="0" w:uiPriority="99"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unhideWhenUsed="0" w:uiPriority="99" w:semiHidden="0" w:name="Subtitle"/>
    <w:lsdException w:unhideWhenUsed="0" w:uiPriority="99" w:semiHidden="0" w:name="Salutation"/>
    <w:lsdException w:unhideWhenUsed="0" w:uiPriority="99" w:semiHidden="0" w:name="Date"/>
    <w:lsdException w:qFormat="1"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nhideWhenUsed="0" w:uiPriority="99" w:semiHidden="0" w:name="FollowedHyperlink"/>
    <w:lsdException w:unhideWhenUsed="0" w:uiPriority="99" w:semiHidden="0" w:name="Strong"/>
    <w:lsdException w:unhideWhenUsed="0" w:uiPriority="99"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99"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5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adjustRightInd w:val="0"/>
      <w:snapToGrid w:val="0"/>
      <w:spacing w:line="300" w:lineRule="auto"/>
      <w:jc w:val="both"/>
    </w:pPr>
    <w:rPr>
      <w:rFonts w:ascii="Times New Roman" w:hAnsi="Times New Roman" w:eastAsia="仿宋_GB2312" w:cs="Times New Roman"/>
      <w:kern w:val="2"/>
      <w:sz w:val="28"/>
      <w:szCs w:val="24"/>
      <w:lang w:val="en-US" w:eastAsia="zh-CN" w:bidi="ar-SA"/>
    </w:rPr>
  </w:style>
  <w:style w:type="paragraph" w:styleId="4">
    <w:name w:val="heading 1"/>
    <w:basedOn w:val="1"/>
    <w:next w:val="1"/>
    <w:autoRedefine/>
    <w:qFormat/>
    <w:uiPriority w:val="0"/>
    <w:pPr>
      <w:keepNext/>
      <w:keepLines/>
      <w:spacing w:before="340" w:beforeLines="0" w:after="330" w:afterLines="0" w:line="576" w:lineRule="auto"/>
      <w:ind w:left="0" w:firstLine="0"/>
      <w:outlineLvl w:val="0"/>
    </w:pPr>
    <w:rPr>
      <w:rFonts w:ascii="Times New Roman" w:hAnsi="Times New Roman"/>
      <w:b/>
      <w:kern w:val="44"/>
      <w:sz w:val="44"/>
    </w:rPr>
  </w:style>
  <w:style w:type="character" w:default="1" w:styleId="11">
    <w:name w:val="Default Paragraph Font"/>
    <w:autoRedefine/>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style>
  <w:style w:type="paragraph" w:styleId="3">
    <w:name w:val="Body Text"/>
    <w:basedOn w:val="1"/>
    <w:next w:val="1"/>
    <w:qFormat/>
    <w:uiPriority w:val="0"/>
    <w:pPr>
      <w:spacing w:after="120"/>
    </w:pPr>
  </w:style>
  <w:style w:type="paragraph" w:styleId="5">
    <w:name w:val="Body Text Indent"/>
    <w:basedOn w:val="1"/>
    <w:autoRedefine/>
    <w:qFormat/>
    <w:uiPriority w:val="0"/>
    <w:pPr>
      <w:adjustRightInd/>
      <w:snapToGrid/>
      <w:spacing w:line="240" w:lineRule="auto"/>
      <w:ind w:firstLine="600" w:firstLineChars="200"/>
    </w:pPr>
    <w:rPr>
      <w:rFonts w:eastAsia="楷体_GB2312"/>
      <w:sz w:val="30"/>
    </w:rPr>
  </w:style>
  <w:style w:type="paragraph" w:styleId="6">
    <w:name w:val="footer"/>
    <w:basedOn w:val="1"/>
    <w:autoRedefine/>
    <w:qFormat/>
    <w:uiPriority w:val="99"/>
    <w:pPr>
      <w:tabs>
        <w:tab w:val="center" w:pos="4153"/>
        <w:tab w:val="right" w:pos="8306"/>
      </w:tabs>
      <w:jc w:val="left"/>
    </w:pPr>
    <w:rPr>
      <w:sz w:val="18"/>
      <w:szCs w:val="18"/>
    </w:rPr>
  </w:style>
  <w:style w:type="paragraph" w:styleId="7">
    <w:name w:val="header"/>
    <w:basedOn w:val="1"/>
    <w:autoRedefine/>
    <w:qFormat/>
    <w:uiPriority w:val="0"/>
    <w:pPr>
      <w:pBdr>
        <w:bottom w:val="single" w:color="auto" w:sz="6" w:space="1"/>
      </w:pBdr>
      <w:tabs>
        <w:tab w:val="center" w:pos="4153"/>
        <w:tab w:val="right" w:pos="8306"/>
      </w:tabs>
      <w:jc w:val="center"/>
    </w:pPr>
    <w:rPr>
      <w:sz w:val="18"/>
      <w:szCs w:val="18"/>
    </w:rPr>
  </w:style>
  <w:style w:type="paragraph" w:styleId="8">
    <w:name w:val="Title"/>
    <w:basedOn w:val="1"/>
    <w:next w:val="1"/>
    <w:autoRedefine/>
    <w:qFormat/>
    <w:uiPriority w:val="0"/>
    <w:pPr>
      <w:tabs>
        <w:tab w:val="left" w:pos="0"/>
        <w:tab w:val="left" w:pos="1134"/>
        <w:tab w:val="left" w:pos="8505"/>
      </w:tabs>
      <w:spacing w:before="240" w:after="60"/>
      <w:jc w:val="center"/>
      <w:outlineLvl w:val="0"/>
    </w:pPr>
    <w:rPr>
      <w:rFonts w:ascii="Cambria" w:hAnsi="Cambria" w:cs="Times New Roman"/>
      <w:b/>
      <w:bCs/>
      <w:sz w:val="32"/>
      <w:szCs w:val="32"/>
    </w:rPr>
  </w:style>
  <w:style w:type="table" w:styleId="10">
    <w:name w:val="Table Grid"/>
    <w:basedOn w:val="9"/>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2">
    <w:name w:val="Default"/>
    <w:basedOn w:val="8"/>
    <w:next w:val="4"/>
    <w:autoRedefine/>
    <w:unhideWhenUsed/>
    <w:qFormat/>
    <w:uiPriority w:val="0"/>
    <w:pPr>
      <w:widowControl w:val="0"/>
      <w:autoSpaceDE w:val="0"/>
      <w:autoSpaceDN w:val="0"/>
      <w:adjustRightInd w:val="0"/>
    </w:pPr>
    <w:rPr>
      <w:rFonts w:hint="eastAsia" w:ascii="宋体" w:hAnsi="Times New Roman" w:eastAsia="宋体" w:cs="Times New Roman"/>
      <w:color w:val="000000"/>
      <w:sz w:val="24"/>
      <w:szCs w:val="22"/>
      <w:lang w:val="en-US" w:eastAsia="zh-CN" w:bidi="ar-SA"/>
    </w:rPr>
  </w:style>
  <w:style w:type="paragraph" w:customStyle="1" w:styleId="13">
    <w:name w:val="正文（缩进）"/>
    <w:basedOn w:val="1"/>
    <w:qFormat/>
    <w:uiPriority w:val="0"/>
    <w:pPr>
      <w:ind w:firstLine="480" w:firstLineChars="2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rotWithShape="0">
          <a:gsLst>
            <a:gs pos="0">
              <a:schemeClr val="phClr">
                <a:lumOff val="17500"/>
              </a:schemeClr>
            </a:gs>
            <a:gs pos="100000">
              <a:schemeClr val="phClr"/>
            </a:gs>
          </a:gsLst>
          <a:lin ang="2700000" scaled="0"/>
        </a:gradFill>
        <a:gradFill rotWithShape="0">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satMod val="170000"/>
            <a:tint val="95000"/>
          </a:schemeClr>
        </a:solidFill>
        <a:gradFill rotWithShape="1">
          <a:gsLst>
            <a:gs pos="0">
              <a:schemeClr val="phClr">
                <a:lumMod val="102000"/>
                <a:satMod val="150000"/>
                <a:shade val="98000"/>
                <a:tint val="93000"/>
              </a:schemeClr>
            </a:gs>
            <a:gs pos="50000">
              <a:schemeClr val="phClr">
                <a:lumMod val="103000"/>
                <a:satMod val="130000"/>
                <a:shade val="90000"/>
                <a:tint val="98000"/>
              </a:schemeClr>
            </a:gs>
            <a:gs pos="100000">
              <a:schemeClr val="phClr">
                <a:satMod val="120000"/>
                <a:shade val="63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3493</Words>
  <Characters>3506</Characters>
  <Lines>0</Lines>
  <Paragraphs>0</Paragraphs>
  <TotalTime>22</TotalTime>
  <ScaleCrop>false</ScaleCrop>
  <LinksUpToDate>false</LinksUpToDate>
  <CharactersWithSpaces>3830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2023-12-28T10:40:00Z</dcterms:created>
  <dc:creator>寻路者</dc:creator>
  <cp:lastModifiedBy>凸^-^凸</cp:lastModifiedBy>
  <dcterms:modified xsi:type="dcterms:W3CDTF">2025-06-16T07:22:48Z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6786E7D9938041DB9463FDE34C567329_13</vt:lpwstr>
  </property>
  <property fmtid="{D5CDD505-2E9C-101B-9397-08002B2CF9AE}" pid="4" name="KSOTemplateDocerSaveRecord">
    <vt:lpwstr>eyJoZGlkIjoiMGI0OGE5MTEyNTFlYzFkMGM2MTFkZDQ5MzE2YmQ1MDkiLCJ1c2VySWQiOiI3NjM4MDgwMjcifQ==</vt:lpwstr>
  </property>
</Properties>
</file>